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8D69C">
      <w:pPr>
        <w:rPr>
          <w:rFonts w:hint="eastAsia"/>
          <w:sz w:val="28"/>
          <w:szCs w:val="28"/>
        </w:rPr>
      </w:pPr>
    </w:p>
    <w:p w14:paraId="3643695B">
      <w:pPr>
        <w:jc w:val="center"/>
        <w:rPr>
          <w:rFonts w:hint="eastAsia"/>
          <w:b/>
          <w:bCs/>
          <w:sz w:val="32"/>
          <w:szCs w:val="32"/>
        </w:rPr>
      </w:pPr>
      <w:r>
        <w:rPr>
          <w:rFonts w:hint="eastAsia"/>
          <w:b/>
          <w:bCs/>
          <w:sz w:val="32"/>
          <w:szCs w:val="32"/>
        </w:rPr>
        <w:t>湖南潇湘技师学院食堂</w:t>
      </w:r>
    </w:p>
    <w:p w14:paraId="30D0D82B">
      <w:pPr>
        <w:jc w:val="center"/>
        <w:rPr>
          <w:rFonts w:hint="eastAsia" w:eastAsiaTheme="minorEastAsia"/>
          <w:b/>
          <w:bCs/>
          <w:sz w:val="32"/>
          <w:szCs w:val="32"/>
          <w:lang w:val="en-US" w:eastAsia="zh-CN"/>
        </w:rPr>
      </w:pPr>
      <w:r>
        <w:rPr>
          <w:rFonts w:hint="eastAsia"/>
          <w:b/>
          <w:bCs/>
          <w:sz w:val="32"/>
          <w:szCs w:val="32"/>
        </w:rPr>
        <w:t>后厨安装湿式喷淋装置项目竞价招标</w:t>
      </w:r>
      <w:r>
        <w:rPr>
          <w:rFonts w:hint="eastAsia"/>
          <w:b/>
          <w:bCs/>
          <w:sz w:val="32"/>
          <w:szCs w:val="32"/>
          <w:lang w:val="en-US" w:eastAsia="zh-CN"/>
        </w:rPr>
        <w:t>文件</w:t>
      </w:r>
    </w:p>
    <w:p w14:paraId="482D117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5A58987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为完善校园消防设施，补齐食堂后厨消防短板，提升校园火灾防控能力，保障师生人身及校园财产安全，湖南潇湘技师学院拟实施食堂后厨湿式喷淋装置安装项目。本项目经院领导研究批准，资金来源为单位自筹，采购方式为</w:t>
      </w:r>
      <w:r>
        <w:rPr>
          <w:rFonts w:hint="eastAsia"/>
          <w:sz w:val="28"/>
          <w:szCs w:val="28"/>
          <w:lang w:val="en-US" w:eastAsia="zh-CN"/>
        </w:rPr>
        <w:t>向</w:t>
      </w:r>
      <w:r>
        <w:rPr>
          <w:rFonts w:hint="eastAsia"/>
          <w:color w:val="auto"/>
          <w:sz w:val="28"/>
          <w:szCs w:val="28"/>
          <w:u w:val="none"/>
          <w:lang w:val="en-US" w:eastAsia="zh-CN"/>
        </w:rPr>
        <w:t>学院招投标邮箱投递竞价资料</w:t>
      </w:r>
      <w:r>
        <w:rPr>
          <w:rFonts w:hint="eastAsia"/>
          <w:sz w:val="28"/>
          <w:szCs w:val="28"/>
        </w:rPr>
        <w:t>公开竞价。现面向社会公开竞价，欢迎符合资质、履约能力强、信用良好的供应商参与，现将采购事项公告如下：</w:t>
      </w:r>
    </w:p>
    <w:p w14:paraId="102389B6">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一、项目概况</w:t>
      </w:r>
      <w:bookmarkStart w:id="0" w:name="_GoBack"/>
      <w:bookmarkEnd w:id="0"/>
    </w:p>
    <w:p w14:paraId="2BEFFEA1">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1.项目内容</w:t>
      </w:r>
    </w:p>
    <w:p w14:paraId="110D1C5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本项目为食堂后厨</w:t>
      </w:r>
      <w:r>
        <w:rPr>
          <w:rFonts w:hint="eastAsia"/>
          <w:sz w:val="28"/>
          <w:szCs w:val="28"/>
          <w:lang w:val="en-US" w:eastAsia="zh-CN"/>
        </w:rPr>
        <w:t>与特色档口增加</w:t>
      </w:r>
      <w:r>
        <w:rPr>
          <w:rFonts w:hint="eastAsia"/>
          <w:sz w:val="28"/>
          <w:szCs w:val="28"/>
        </w:rPr>
        <w:t>湿式自动喷水灭火系统</w:t>
      </w:r>
      <w:r>
        <w:rPr>
          <w:rFonts w:hint="eastAsia"/>
          <w:sz w:val="28"/>
          <w:szCs w:val="28"/>
          <w:lang w:val="en-US" w:eastAsia="zh-CN"/>
        </w:rPr>
        <w:t>建设</w:t>
      </w:r>
      <w:r>
        <w:rPr>
          <w:rFonts w:hint="eastAsia"/>
          <w:sz w:val="28"/>
          <w:szCs w:val="28"/>
        </w:rPr>
        <w:t>工程，包含消防方案设计、合规消防施工及竣工图纸出具、设备耗材供货运输、现场安装、管线敷设、接线编码、系统调试、全校区消防联动测试、隐蔽工程、防火封堵、第三方消防检测、场地清理、食堂吊顶恢复、2年质保及全套售后服务。供应商须保证新装系统与校内原有消防设备系统完全兼容联动，存在不兼容、联动异常等问题须免费整改、更换设备，直至验收合格。</w:t>
      </w:r>
    </w:p>
    <w:p w14:paraId="2FC3D22C">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2.技术与验收标准</w:t>
      </w:r>
    </w:p>
    <w:p w14:paraId="368C17C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本项目严格按照国家现行消防规范（GB 50261-2017、GB 50084-2017、GB 50974-2014、GB 55037-2022）及本项目附件《设备耗材明细及技术要求》《竣工验收标准》执行。本项目为全新安装工程，必须完整执行进场报验、管道试压、管网冲洗、设备安装、系统调试、竣工验收全套强制工序，严禁省略、颠倒关键施工流程</w:t>
      </w:r>
      <w:r>
        <w:rPr>
          <w:rFonts w:hint="eastAsia"/>
          <w:sz w:val="28"/>
          <w:szCs w:val="28"/>
          <w:lang w:eastAsia="zh-CN"/>
        </w:rPr>
        <w:t>，</w:t>
      </w:r>
      <w:r>
        <w:rPr>
          <w:rFonts w:hint="eastAsia"/>
          <w:sz w:val="28"/>
          <w:szCs w:val="28"/>
          <w:lang w:val="en-US" w:eastAsia="zh-CN"/>
        </w:rPr>
        <w:t>相关验收标准详见合同的附件</w:t>
      </w:r>
      <w:r>
        <w:rPr>
          <w:rFonts w:hint="eastAsia"/>
          <w:sz w:val="28"/>
          <w:szCs w:val="28"/>
        </w:rPr>
        <w:t>。</w:t>
      </w:r>
    </w:p>
    <w:p w14:paraId="368BF163">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3.项目地点</w:t>
      </w:r>
    </w:p>
    <w:p w14:paraId="67BAC9E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永州市冷水滩区永州大道2号（湖南潇湘技师学院校内食堂）</w:t>
      </w:r>
    </w:p>
    <w:p w14:paraId="62A3B396">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4.质量要求</w:t>
      </w:r>
    </w:p>
    <w:p w14:paraId="1FEA8F4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所有消防设备须具备有效3C认证、产品合格证、型式检验报告，严禁使用非标、三无、翻新设备。项目须通过第三方消防检测合格及校方竣工验收，验收不合格须无条件免费返工整改，工期不予顺延。</w:t>
      </w:r>
    </w:p>
    <w:p w14:paraId="1363B12B">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5.工期要求</w:t>
      </w:r>
    </w:p>
    <w:p w14:paraId="1D5C63C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1</w:t>
      </w:r>
      <w:r>
        <w:rPr>
          <w:rFonts w:hint="eastAsia"/>
          <w:sz w:val="28"/>
          <w:szCs w:val="28"/>
          <w:lang w:eastAsia="zh-CN"/>
        </w:rPr>
        <w:t>）</w:t>
      </w:r>
      <w:r>
        <w:rPr>
          <w:rFonts w:hint="eastAsia"/>
          <w:sz w:val="28"/>
          <w:szCs w:val="28"/>
        </w:rPr>
        <w:t>进场时间：2026年8月</w:t>
      </w:r>
      <w:r>
        <w:rPr>
          <w:rFonts w:hint="eastAsia"/>
          <w:sz w:val="28"/>
          <w:szCs w:val="28"/>
          <w:lang w:val="en-US" w:eastAsia="zh-CN"/>
        </w:rPr>
        <w:t>6</w:t>
      </w:r>
      <w:r>
        <w:rPr>
          <w:rFonts w:hint="eastAsia"/>
          <w:sz w:val="28"/>
          <w:szCs w:val="28"/>
        </w:rPr>
        <w:t>日；</w:t>
      </w:r>
    </w:p>
    <w:p w14:paraId="4BF1C04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lang w:val="en-US" w:eastAsia="zh-CN"/>
        </w:rPr>
        <w:t>（2）竣</w:t>
      </w:r>
      <w:r>
        <w:rPr>
          <w:rFonts w:hint="eastAsia"/>
          <w:sz w:val="28"/>
          <w:szCs w:val="28"/>
        </w:rPr>
        <w:t>工截止时间：2026年8月</w:t>
      </w:r>
      <w:r>
        <w:rPr>
          <w:rFonts w:hint="eastAsia"/>
          <w:sz w:val="28"/>
          <w:szCs w:val="28"/>
          <w:lang w:val="en-US" w:eastAsia="zh-CN"/>
        </w:rPr>
        <w:t>20</w:t>
      </w:r>
      <w:r>
        <w:rPr>
          <w:rFonts w:hint="eastAsia"/>
          <w:sz w:val="28"/>
          <w:szCs w:val="28"/>
        </w:rPr>
        <w:t>日，须全部完成供货、安装、调试、联动、资料整编等工作，具备检测及验收条件，非甲方原因及不可抗力不予顺延工期。</w:t>
      </w:r>
    </w:p>
    <w:p w14:paraId="4FD11ADA">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eastAsiaTheme="minorEastAsia"/>
          <w:b/>
          <w:bCs/>
          <w:sz w:val="28"/>
          <w:szCs w:val="28"/>
          <w:lang w:val="en-US" w:eastAsia="zh-CN"/>
        </w:rPr>
      </w:pPr>
      <w:r>
        <w:rPr>
          <w:rFonts w:hint="eastAsia"/>
          <w:b/>
          <w:bCs/>
          <w:sz w:val="28"/>
          <w:szCs w:val="28"/>
        </w:rPr>
        <w:t>6.质保与售后</w:t>
      </w:r>
      <w:r>
        <w:rPr>
          <w:rFonts w:hint="eastAsia"/>
          <w:b/>
          <w:bCs/>
          <w:sz w:val="28"/>
          <w:szCs w:val="28"/>
          <w:lang w:val="en-US" w:eastAsia="zh-CN"/>
        </w:rPr>
        <w:t>响应</w:t>
      </w:r>
    </w:p>
    <w:p w14:paraId="46CAEDD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1</w:t>
      </w:r>
      <w:r>
        <w:rPr>
          <w:rFonts w:hint="eastAsia"/>
          <w:sz w:val="28"/>
          <w:szCs w:val="28"/>
          <w:lang w:eastAsia="zh-CN"/>
        </w:rPr>
        <w:t>）</w:t>
      </w:r>
      <w:r>
        <w:rPr>
          <w:rFonts w:hint="eastAsia"/>
          <w:sz w:val="28"/>
          <w:szCs w:val="28"/>
        </w:rPr>
        <w:t>项目整体质保期2年，自竣工验收合格之日起计算。质保期内因设备、施工、调试等乙方原因造成的故障、漏水、联动异常等问题，全部维修、更换费用由乙方无偿承担。</w:t>
      </w:r>
    </w:p>
    <w:p w14:paraId="78018EE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2</w:t>
      </w:r>
      <w:r>
        <w:rPr>
          <w:rFonts w:hint="eastAsia"/>
          <w:sz w:val="28"/>
          <w:szCs w:val="28"/>
          <w:lang w:eastAsia="zh-CN"/>
        </w:rPr>
        <w:t>）</w:t>
      </w:r>
      <w:r>
        <w:rPr>
          <w:rFonts w:hint="eastAsia"/>
          <w:sz w:val="28"/>
          <w:szCs w:val="28"/>
        </w:rPr>
        <w:t>售后响应：3小时响应、24小时故障排除，逾期未修复的，甲方可委托第三方维修，产生费用由乙方双倍承担，从保证金及尾款中抵扣。外地供应商须提供覆盖2年质保期的永州本地维保合作协议或固定售后网点佐证资料，否则资格审核不合格。</w:t>
      </w:r>
    </w:p>
    <w:p w14:paraId="5A2A5996">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7.现场踏勘</w:t>
      </w:r>
    </w:p>
    <w:p w14:paraId="030FBAF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供应商可自行现场踏勘，费用自理。因未踏勘造成的报价漏项、工程量偏差、履约风险等，均由供应商自行承担，采购人不予增补任何费用。</w:t>
      </w:r>
    </w:p>
    <w:p w14:paraId="50383004">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8.安全施工要求</w:t>
      </w:r>
    </w:p>
    <w:p w14:paraId="4996D91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中标方须持证施工、规范安全作业，严格遵守校园管理制度。施工及质保期内，因乙方施工、设备质量、工艺问题造成的财物损坏、人身伤害、安全事故、行政处罚及维权费用，全部由乙方独立承担。</w:t>
      </w:r>
    </w:p>
    <w:p w14:paraId="216F15D2">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二、采购预算及最高限价</w:t>
      </w:r>
    </w:p>
    <w:p w14:paraId="3D616CA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本项目最高限价140000元，报价超限价按废标处理。本项目为固定总价包干，包含设计、供货、安装、调试、检测、税金、质保、清运等全部履约费用，无任何</w:t>
      </w:r>
      <w:r>
        <w:rPr>
          <w:rFonts w:hint="eastAsia"/>
          <w:sz w:val="28"/>
          <w:szCs w:val="28"/>
          <w:lang w:eastAsia="zh-CN"/>
        </w:rPr>
        <w:t>隐性</w:t>
      </w:r>
      <w:r>
        <w:rPr>
          <w:rFonts w:hint="eastAsia"/>
          <w:sz w:val="28"/>
          <w:szCs w:val="28"/>
        </w:rPr>
        <w:t>费用。</w:t>
      </w:r>
    </w:p>
    <w:p w14:paraId="1538DFDE">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三、中标方式</w:t>
      </w:r>
    </w:p>
    <w:p w14:paraId="153AD26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本项目采用满足全部资格及技术要求、最低价中标方式确定中标单位。若最低报价明显低于市场合理价格、存在恶意低价、偷工减料风险的，采购人有权要求投标人提供成本构成说明、材料品质保障承诺、履约保障承诺；供应商无法合理解释、无法提供有效保障资料的，采购人有权否决该报价，依次顺延确定下一顺位中标候选人。</w:t>
      </w:r>
    </w:p>
    <w:p w14:paraId="137FEDCA">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四、竞标人资格要求</w:t>
      </w:r>
    </w:p>
    <w:p w14:paraId="1FFA640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1. 具备独立法人资格，持有有效三证合一营业执照，经营范围含消防工程相关内容；</w:t>
      </w:r>
    </w:p>
    <w:p w14:paraId="205C827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2. 具备有效安全生产许可证、消防设施工程专业承包资质；</w:t>
      </w:r>
    </w:p>
    <w:p w14:paraId="4D53DF9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3. 人员配置达标：项目负责人持机电二级及以上建造师证，现场施工人员持中级及以上消防设施操作员证，配备持证施工员、质量员、专职安全员（C证）；</w:t>
      </w:r>
    </w:p>
    <w:p w14:paraId="0F5A6F7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eastAsiaTheme="minorEastAsia"/>
          <w:sz w:val="28"/>
          <w:szCs w:val="28"/>
          <w:lang w:eastAsia="zh-CN"/>
        </w:rPr>
      </w:pPr>
      <w:r>
        <w:rPr>
          <w:rFonts w:hint="eastAsia"/>
          <w:sz w:val="28"/>
          <w:szCs w:val="28"/>
        </w:rPr>
        <w:t>4. 外地供应商售后兜底：注册地不在永州冷水滩、零陵、祁阳、东安、双牌区域的，须提供覆盖2年质保期的本地合规消防维保合作协议或永州固定售后网点佐证资料，否则资格审核不合格</w:t>
      </w:r>
      <w:r>
        <w:rPr>
          <w:rFonts w:hint="eastAsia"/>
          <w:sz w:val="28"/>
          <w:szCs w:val="28"/>
          <w:lang w:eastAsia="zh-CN"/>
        </w:rPr>
        <w:t>。</w:t>
      </w:r>
    </w:p>
    <w:p w14:paraId="27CB375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5. 竞价前7日内信用查询无失信、无政府采购违法违规记录；</w:t>
      </w:r>
    </w:p>
    <w:p w14:paraId="2B8CF5A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6. 无关联企业同时竞价，近3年无消防工程重大质量事故、骗取中标等违规记录。</w:t>
      </w:r>
    </w:p>
    <w:p w14:paraId="2F1DB61A">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五、</w:t>
      </w:r>
      <w:r>
        <w:rPr>
          <w:rFonts w:hint="eastAsia"/>
          <w:b/>
          <w:bCs/>
          <w:sz w:val="28"/>
          <w:szCs w:val="28"/>
          <w:lang w:val="en-US" w:eastAsia="zh-CN"/>
        </w:rPr>
        <w:t>竞价时间及</w:t>
      </w:r>
      <w:r>
        <w:rPr>
          <w:rFonts w:hint="eastAsia"/>
          <w:b/>
          <w:bCs/>
          <w:sz w:val="28"/>
          <w:szCs w:val="28"/>
        </w:rPr>
        <w:t>投标资料递交要求</w:t>
      </w:r>
    </w:p>
    <w:p w14:paraId="2D57D26E">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default" w:eastAsiaTheme="minorEastAsia"/>
          <w:b/>
          <w:bCs/>
          <w:sz w:val="28"/>
          <w:szCs w:val="28"/>
          <w:lang w:val="en-US" w:eastAsia="zh-CN"/>
        </w:rPr>
      </w:pPr>
      <w:r>
        <w:rPr>
          <w:rFonts w:hint="eastAsia"/>
          <w:b/>
          <w:bCs/>
          <w:sz w:val="28"/>
          <w:szCs w:val="28"/>
          <w:lang w:val="en-US" w:eastAsia="zh-CN"/>
        </w:rPr>
        <w:t>1.竞价时间：2026年7月31日15:00----2026年8月5日15:00。</w:t>
      </w:r>
    </w:p>
    <w:p w14:paraId="0F87B73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lang w:val="en-US" w:eastAsia="zh-CN"/>
        </w:rPr>
        <w:t>2.</w:t>
      </w:r>
      <w:r>
        <w:rPr>
          <w:rFonts w:hint="eastAsia"/>
          <w:sz w:val="28"/>
          <w:szCs w:val="28"/>
        </w:rPr>
        <w:t>竞价供应商须在竞价期结束前，</w:t>
      </w:r>
      <w:r>
        <w:rPr>
          <w:rFonts w:hint="eastAsia"/>
          <w:color w:val="FF0000"/>
          <w:sz w:val="28"/>
          <w:szCs w:val="28"/>
          <w:lang w:val="en-US" w:eastAsia="zh-CN"/>
        </w:rPr>
        <w:t>向学院招投标邮箱（hnxxjsxyztb@163.com）</w:t>
      </w:r>
      <w:r>
        <w:rPr>
          <w:rFonts w:hint="eastAsia"/>
          <w:sz w:val="28"/>
          <w:szCs w:val="28"/>
        </w:rPr>
        <w:t>完整上传</w:t>
      </w:r>
      <w:r>
        <w:rPr>
          <w:rFonts w:hint="eastAsia"/>
          <w:color w:val="FF0000"/>
          <w:sz w:val="28"/>
          <w:szCs w:val="28"/>
          <w:lang w:eastAsia="zh-CN"/>
        </w:rPr>
        <w:t>（</w:t>
      </w:r>
      <w:r>
        <w:rPr>
          <w:rFonts w:hint="eastAsia"/>
          <w:color w:val="FF0000"/>
          <w:sz w:val="28"/>
          <w:szCs w:val="28"/>
          <w:lang w:val="en-US" w:eastAsia="zh-CN"/>
        </w:rPr>
        <w:t>投递</w:t>
      </w:r>
      <w:r>
        <w:rPr>
          <w:rFonts w:hint="eastAsia"/>
          <w:color w:val="FF0000"/>
          <w:sz w:val="28"/>
          <w:szCs w:val="28"/>
          <w:lang w:eastAsia="zh-CN"/>
        </w:rPr>
        <w:t>）</w:t>
      </w:r>
      <w:r>
        <w:rPr>
          <w:rFonts w:hint="eastAsia"/>
          <w:sz w:val="28"/>
          <w:szCs w:val="28"/>
        </w:rPr>
        <w:t>总报价表、企业资质文件、资格证书、人员资质、信用报告、售后兜底佐证材料、</w:t>
      </w:r>
      <w:r>
        <w:rPr>
          <w:rFonts w:hint="eastAsia"/>
          <w:sz w:val="28"/>
          <w:szCs w:val="28"/>
          <w:lang w:val="en-US" w:eastAsia="zh-CN"/>
        </w:rPr>
        <w:t>设备和材料清单（含品牌、型号、数量等）、</w:t>
      </w:r>
      <w:r>
        <w:rPr>
          <w:rFonts w:hint="eastAsia"/>
          <w:sz w:val="28"/>
          <w:szCs w:val="28"/>
        </w:rPr>
        <w:t>技术响应表等全部资料</w:t>
      </w:r>
      <w:r>
        <w:rPr>
          <w:rFonts w:hint="eastAsia"/>
          <w:sz w:val="28"/>
          <w:szCs w:val="28"/>
          <w:lang w:val="en-US" w:eastAsia="zh-CN"/>
        </w:rPr>
        <w:t>且</w:t>
      </w:r>
      <w:r>
        <w:rPr>
          <w:rFonts w:hint="eastAsia"/>
          <w:b/>
          <w:bCs/>
          <w:sz w:val="28"/>
          <w:szCs w:val="28"/>
          <w:u w:val="single"/>
          <w:lang w:val="en-US" w:eastAsia="zh-CN"/>
        </w:rPr>
        <w:t>对资料进行加密处理</w:t>
      </w:r>
      <w:r>
        <w:rPr>
          <w:rFonts w:hint="eastAsia"/>
          <w:sz w:val="28"/>
          <w:szCs w:val="28"/>
        </w:rPr>
        <w:t>。资料不全、模糊不清、逾期上传</w:t>
      </w:r>
      <w:r>
        <w:rPr>
          <w:rFonts w:hint="eastAsia"/>
          <w:sz w:val="28"/>
          <w:szCs w:val="28"/>
          <w:lang w:eastAsia="zh-CN"/>
        </w:rPr>
        <w:t>（</w:t>
      </w:r>
      <w:r>
        <w:rPr>
          <w:rFonts w:hint="eastAsia"/>
          <w:sz w:val="28"/>
          <w:szCs w:val="28"/>
          <w:lang w:val="en-US" w:eastAsia="zh-CN"/>
        </w:rPr>
        <w:t>投递</w:t>
      </w:r>
      <w:r>
        <w:rPr>
          <w:rFonts w:hint="eastAsia"/>
          <w:sz w:val="28"/>
          <w:szCs w:val="28"/>
          <w:lang w:eastAsia="zh-CN"/>
        </w:rPr>
        <w:t>）</w:t>
      </w:r>
      <w:r>
        <w:rPr>
          <w:rFonts w:hint="eastAsia"/>
          <w:sz w:val="28"/>
          <w:szCs w:val="28"/>
        </w:rPr>
        <w:t>、未完整响应采购及技术要求</w:t>
      </w:r>
      <w:r>
        <w:rPr>
          <w:rFonts w:hint="eastAsia"/>
          <w:sz w:val="28"/>
          <w:szCs w:val="28"/>
          <w:lang w:eastAsia="zh-CN"/>
        </w:rPr>
        <w:t>、</w:t>
      </w:r>
      <w:r>
        <w:rPr>
          <w:rFonts w:hint="eastAsia"/>
          <w:sz w:val="28"/>
          <w:szCs w:val="28"/>
          <w:u w:val="single"/>
          <w:lang w:val="en-US" w:eastAsia="zh-CN"/>
        </w:rPr>
        <w:t>不对资料进行加密处理</w:t>
      </w:r>
      <w:r>
        <w:rPr>
          <w:rFonts w:hint="eastAsia"/>
          <w:sz w:val="28"/>
          <w:szCs w:val="28"/>
        </w:rPr>
        <w:t>的，视为无效报价。</w:t>
      </w:r>
    </w:p>
    <w:p w14:paraId="02B928DE">
      <w:pPr>
        <w:pStyle w:val="2"/>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b/>
          <w:bCs/>
          <w:sz w:val="28"/>
          <w:szCs w:val="28"/>
          <w:lang w:val="en-US" w:eastAsia="zh-CN"/>
        </w:rPr>
      </w:pPr>
      <w:r>
        <w:rPr>
          <w:rFonts w:hint="eastAsia"/>
          <w:sz w:val="28"/>
          <w:szCs w:val="28"/>
          <w:lang w:val="en-US" w:eastAsia="zh-CN"/>
        </w:rPr>
        <w:t>3.</w:t>
      </w:r>
      <w:r>
        <w:rPr>
          <w:rFonts w:hint="eastAsia"/>
          <w:b/>
          <w:bCs/>
          <w:sz w:val="28"/>
          <w:szCs w:val="28"/>
          <w:lang w:val="en-US" w:eastAsia="zh-CN"/>
        </w:rPr>
        <w:t>加密密码在2026年8月5日15:01--15:05短信发给本项目联系人，提前发送的视为报价无效。</w:t>
      </w:r>
    </w:p>
    <w:p w14:paraId="1AD9D870">
      <w:pPr>
        <w:pStyle w:val="2"/>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eastAsiaTheme="minorEastAsia"/>
          <w:lang w:val="en-US" w:eastAsia="zh-CN"/>
        </w:rPr>
      </w:pPr>
      <w:r>
        <w:rPr>
          <w:rFonts w:hint="eastAsia"/>
          <w:sz w:val="28"/>
          <w:szCs w:val="28"/>
          <w:lang w:val="en-US" w:eastAsia="zh-CN"/>
        </w:rPr>
        <w:t>4</w:t>
      </w:r>
      <w:r>
        <w:rPr>
          <w:rFonts w:hint="eastAsia"/>
          <w:sz w:val="28"/>
          <w:szCs w:val="28"/>
        </w:rPr>
        <w:t>. 供应商未按公告要求上传</w:t>
      </w:r>
      <w:r>
        <w:rPr>
          <w:rFonts w:hint="eastAsia"/>
          <w:sz w:val="28"/>
          <w:szCs w:val="28"/>
          <w:lang w:eastAsia="zh-CN"/>
        </w:rPr>
        <w:t>（</w:t>
      </w:r>
      <w:r>
        <w:rPr>
          <w:rFonts w:hint="eastAsia"/>
          <w:sz w:val="28"/>
          <w:szCs w:val="28"/>
          <w:lang w:val="en-US" w:eastAsia="zh-CN"/>
        </w:rPr>
        <w:t>投递</w:t>
      </w:r>
      <w:r>
        <w:rPr>
          <w:rFonts w:hint="eastAsia"/>
          <w:sz w:val="28"/>
          <w:szCs w:val="28"/>
          <w:lang w:eastAsia="zh-CN"/>
        </w:rPr>
        <w:t>）</w:t>
      </w:r>
      <w:r>
        <w:rPr>
          <w:rFonts w:hint="eastAsia"/>
          <w:sz w:val="28"/>
          <w:szCs w:val="28"/>
        </w:rPr>
        <w:t>投标资料、资料审核不合格、不满足技术标准及售后兜底要求的，直接取消竞标资格，中标名额依次顺延确定。</w:t>
      </w:r>
    </w:p>
    <w:p w14:paraId="0C8A233C">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六、合同签订</w:t>
      </w:r>
      <w:r>
        <w:rPr>
          <w:rFonts w:hint="eastAsia"/>
          <w:b/>
          <w:bCs/>
          <w:sz w:val="28"/>
          <w:szCs w:val="28"/>
          <w:lang w:val="en-US" w:eastAsia="zh-CN"/>
        </w:rPr>
        <w:t>及相关要求</w:t>
      </w:r>
    </w:p>
    <w:p w14:paraId="3D1251A4">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lang w:val="en-US" w:eastAsia="zh-CN"/>
        </w:rPr>
      </w:pPr>
      <w:r>
        <w:rPr>
          <w:rFonts w:hint="eastAsia"/>
          <w:b/>
          <w:bCs/>
          <w:sz w:val="28"/>
          <w:szCs w:val="28"/>
        </w:rPr>
        <w:t xml:space="preserve">1. </w:t>
      </w:r>
      <w:r>
        <w:rPr>
          <w:rFonts w:hint="eastAsia"/>
          <w:b/>
          <w:bCs/>
          <w:sz w:val="28"/>
          <w:szCs w:val="28"/>
          <w:lang w:val="en-US" w:eastAsia="zh-CN"/>
        </w:rPr>
        <w:t>合同签订</w:t>
      </w:r>
    </w:p>
    <w:p w14:paraId="5901E38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中标公示无异议后3个工作日内，中标单位前往湖南潇湘技师学院科研楼110室签订正式合同，逾期未签约视为自动放弃中标资格。本公告、附件、验收标准、结算及违约条款均为合同有效组成部分，中标供应商须无条件完全响应。</w:t>
      </w:r>
    </w:p>
    <w:p w14:paraId="2E93BB6E">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lang w:val="en-US" w:eastAsia="zh-CN"/>
        </w:rPr>
        <w:t>履约保证金</w:t>
      </w:r>
    </w:p>
    <w:p w14:paraId="603F057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中标公示无异议后1个工作日内，中标方须缴纳履约保证金10000元，逾期视为自动放弃中标资格；项目验收合格、无违约纠纷后30天内无息退还保证金，寒暑假顺延；</w:t>
      </w:r>
    </w:p>
    <w:p w14:paraId="4F4D68B1">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lang w:val="en-US" w:eastAsia="zh-CN"/>
        </w:rPr>
      </w:pPr>
      <w:r>
        <w:rPr>
          <w:rFonts w:hint="eastAsia"/>
          <w:b/>
          <w:bCs/>
          <w:sz w:val="28"/>
          <w:szCs w:val="28"/>
          <w:lang w:val="en-US" w:eastAsia="zh-CN"/>
        </w:rPr>
        <w:t>3</w:t>
      </w:r>
      <w:r>
        <w:rPr>
          <w:rFonts w:hint="eastAsia"/>
          <w:b/>
          <w:bCs/>
          <w:sz w:val="28"/>
          <w:szCs w:val="28"/>
        </w:rPr>
        <w:t xml:space="preserve">. </w:t>
      </w:r>
      <w:r>
        <w:rPr>
          <w:rFonts w:hint="eastAsia"/>
          <w:b/>
          <w:bCs/>
          <w:sz w:val="28"/>
          <w:szCs w:val="28"/>
          <w:lang w:val="en-US" w:eastAsia="zh-CN"/>
        </w:rPr>
        <w:t>其他要求</w:t>
      </w:r>
    </w:p>
    <w:p w14:paraId="14DFF446">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乙方出现工期延误、质量不达标、售后违约、擅自转包等行为，甲方可从保证金、工程款中抵扣违约金及损失。</w:t>
      </w:r>
    </w:p>
    <w:p w14:paraId="4526DD18">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七、付款方式</w:t>
      </w:r>
    </w:p>
    <w:p w14:paraId="1BF9343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sz w:val="28"/>
          <w:szCs w:val="28"/>
          <w:lang w:val="en-US" w:eastAsia="zh-CN"/>
        </w:rPr>
      </w:pPr>
      <w:r>
        <w:rPr>
          <w:rFonts w:hint="eastAsia"/>
          <w:sz w:val="28"/>
          <w:szCs w:val="28"/>
        </w:rPr>
        <w:t>1. 付款：</w:t>
      </w:r>
      <w:r>
        <w:rPr>
          <w:rFonts w:hint="eastAsia"/>
          <w:sz w:val="28"/>
          <w:szCs w:val="28"/>
          <w:lang w:val="en-US" w:eastAsia="zh-CN"/>
        </w:rPr>
        <w:t>通过对公账号付款。</w:t>
      </w:r>
    </w:p>
    <w:p w14:paraId="379B111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lang w:val="en-US" w:eastAsia="zh-CN"/>
        </w:rPr>
        <w:t>第一批付款：</w:t>
      </w:r>
      <w:r>
        <w:rPr>
          <w:rFonts w:hint="eastAsia"/>
          <w:sz w:val="28"/>
          <w:szCs w:val="28"/>
        </w:rPr>
        <w:t>验收合格</w:t>
      </w:r>
      <w:r>
        <w:rPr>
          <w:rFonts w:hint="eastAsia"/>
          <w:sz w:val="28"/>
          <w:szCs w:val="28"/>
          <w:lang w:val="en-US" w:eastAsia="zh-CN"/>
        </w:rPr>
        <w:t>后，中标方</w:t>
      </w:r>
      <w:r>
        <w:rPr>
          <w:rFonts w:hint="eastAsia"/>
          <w:sz w:val="28"/>
          <w:szCs w:val="28"/>
        </w:rPr>
        <w:t>开具全额合规发票及全套结算资料</w:t>
      </w:r>
      <w:r>
        <w:rPr>
          <w:rFonts w:hint="eastAsia"/>
          <w:sz w:val="28"/>
          <w:szCs w:val="28"/>
          <w:lang w:eastAsia="zh-CN"/>
        </w:rPr>
        <w:t>（</w:t>
      </w:r>
      <w:r>
        <w:rPr>
          <w:rFonts w:hint="eastAsia"/>
          <w:sz w:val="28"/>
          <w:szCs w:val="28"/>
          <w:lang w:val="en-US" w:eastAsia="zh-CN"/>
        </w:rPr>
        <w:t>包括合同、项目材料清单、验收单、施工图、竣工图、第三方检查合格报告等</w:t>
      </w:r>
      <w:r>
        <w:rPr>
          <w:rFonts w:hint="eastAsia"/>
          <w:sz w:val="28"/>
          <w:szCs w:val="28"/>
          <w:lang w:eastAsia="zh-CN"/>
        </w:rPr>
        <w:t>）</w:t>
      </w:r>
      <w:r>
        <w:rPr>
          <w:rFonts w:hint="eastAsia"/>
          <w:sz w:val="28"/>
          <w:szCs w:val="28"/>
          <w:lang w:val="en-US" w:eastAsia="zh-CN"/>
        </w:rPr>
        <w:t>等资料按财务流程报账</w:t>
      </w:r>
      <w:r>
        <w:rPr>
          <w:rFonts w:hint="eastAsia"/>
          <w:sz w:val="28"/>
          <w:szCs w:val="28"/>
        </w:rPr>
        <w:t>，支付</w:t>
      </w:r>
      <w:r>
        <w:rPr>
          <w:rFonts w:hint="eastAsia"/>
          <w:sz w:val="28"/>
          <w:szCs w:val="28"/>
          <w:lang w:val="en-US" w:eastAsia="zh-CN"/>
        </w:rPr>
        <w:t>中标金额</w:t>
      </w:r>
      <w:r>
        <w:rPr>
          <w:rFonts w:hint="eastAsia"/>
          <w:sz w:val="28"/>
          <w:szCs w:val="28"/>
        </w:rPr>
        <w:t>总价</w:t>
      </w:r>
      <w:r>
        <w:rPr>
          <w:rFonts w:hint="eastAsia"/>
          <w:sz w:val="28"/>
          <w:szCs w:val="28"/>
          <w:lang w:eastAsia="zh-CN"/>
        </w:rPr>
        <w:t>的</w:t>
      </w:r>
      <w:r>
        <w:rPr>
          <w:rFonts w:hint="eastAsia"/>
          <w:sz w:val="28"/>
          <w:szCs w:val="28"/>
        </w:rPr>
        <w:t>90%；</w:t>
      </w:r>
    </w:p>
    <w:p w14:paraId="571A9C1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lang w:val="en-US" w:eastAsia="zh-CN"/>
        </w:rPr>
        <w:t>第二批付款：</w:t>
      </w:r>
      <w:r>
        <w:rPr>
          <w:rFonts w:hint="eastAsia"/>
          <w:sz w:val="28"/>
          <w:szCs w:val="28"/>
        </w:rPr>
        <w:t>剩余10%作为质保金，2年质保期满、无质量及售后纠纷后无息付清；</w:t>
      </w:r>
    </w:p>
    <w:p w14:paraId="451D571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lang w:val="en-US" w:eastAsia="zh-CN"/>
        </w:rPr>
        <w:t>2</w:t>
      </w:r>
      <w:r>
        <w:rPr>
          <w:rFonts w:hint="eastAsia"/>
          <w:sz w:val="28"/>
          <w:szCs w:val="28"/>
        </w:rPr>
        <w:t>. 遇寒暑假、财政拨款延迟等不可归责甲方情形，付款期限合理顺延，采购人不承担逾期付款责任。</w:t>
      </w:r>
    </w:p>
    <w:p w14:paraId="7F13E02F">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八、违约责任</w:t>
      </w:r>
    </w:p>
    <w:p w14:paraId="586692C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 xml:space="preserve">1. </w:t>
      </w:r>
      <w:r>
        <w:rPr>
          <w:rFonts w:hint="eastAsia"/>
          <w:color w:val="auto"/>
          <w:sz w:val="28"/>
          <w:szCs w:val="28"/>
        </w:rPr>
        <w:t>乙方未在2026年8月</w:t>
      </w:r>
      <w:r>
        <w:rPr>
          <w:rFonts w:hint="eastAsia"/>
          <w:color w:val="auto"/>
          <w:sz w:val="28"/>
          <w:szCs w:val="28"/>
          <w:lang w:val="en-US" w:eastAsia="zh-CN"/>
        </w:rPr>
        <w:t>20</w:t>
      </w:r>
      <w:r>
        <w:rPr>
          <w:rFonts w:hint="eastAsia"/>
          <w:color w:val="auto"/>
          <w:sz w:val="28"/>
          <w:szCs w:val="28"/>
        </w:rPr>
        <w:t>日前完成全部施工并达到合格验收条件的，按以下标准承担逾期违约金：逾期3日以内，每日按本项目结算总价0.5%的标准扣除违约金；逾期4日</w:t>
      </w:r>
      <w:r>
        <w:rPr>
          <w:rFonts w:hint="eastAsia"/>
          <w:color w:val="auto"/>
          <w:sz w:val="28"/>
          <w:szCs w:val="28"/>
          <w:lang w:val="en-US" w:eastAsia="zh-CN"/>
        </w:rPr>
        <w:t>及</w:t>
      </w:r>
      <w:r>
        <w:rPr>
          <w:rFonts w:hint="eastAsia"/>
          <w:color w:val="auto"/>
          <w:sz w:val="28"/>
          <w:szCs w:val="28"/>
        </w:rPr>
        <w:t>以上，每日按结算总价1%的标准扣除违约金</w:t>
      </w:r>
      <w:r>
        <w:rPr>
          <w:rFonts w:hint="eastAsia"/>
          <w:color w:val="auto"/>
          <w:sz w:val="28"/>
          <w:szCs w:val="28"/>
          <w:lang w:eastAsia="zh-CN"/>
        </w:rPr>
        <w:t>。</w:t>
      </w:r>
      <w:r>
        <w:rPr>
          <w:rFonts w:hint="eastAsia"/>
          <w:sz w:val="28"/>
          <w:szCs w:val="28"/>
        </w:rPr>
        <w:t>逾期超10日</w:t>
      </w:r>
      <w:r>
        <w:rPr>
          <w:rFonts w:hint="eastAsia"/>
          <w:sz w:val="28"/>
          <w:szCs w:val="28"/>
          <w:lang w:val="en-US" w:eastAsia="zh-CN"/>
        </w:rPr>
        <w:t>以上</w:t>
      </w:r>
      <w:r>
        <w:rPr>
          <w:rFonts w:hint="eastAsia"/>
          <w:sz w:val="28"/>
          <w:szCs w:val="28"/>
        </w:rPr>
        <w:t>，甲方有权单方解除合同、另行委托第三方施工，所有新增费用及甲方损失由乙方全额承担。</w:t>
      </w:r>
    </w:p>
    <w:p w14:paraId="7422F02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lang w:val="en-US" w:eastAsia="zh-CN"/>
        </w:rPr>
        <w:t xml:space="preserve">2. </w:t>
      </w:r>
      <w:r>
        <w:rPr>
          <w:rFonts w:hint="eastAsia"/>
          <w:sz w:val="28"/>
          <w:szCs w:val="28"/>
        </w:rPr>
        <w:t>施工质量不达标、使用非标材料、拒不履行售后义务的，严格按照正式合同条款追责、扣除违约金，情节严重的解除合同、追偿全部损失。</w:t>
      </w:r>
    </w:p>
    <w:p w14:paraId="1F7BFF2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lang w:val="en-US" w:eastAsia="zh-CN"/>
        </w:rPr>
        <w:t>3</w:t>
      </w:r>
      <w:r>
        <w:rPr>
          <w:rFonts w:hint="eastAsia"/>
          <w:sz w:val="28"/>
          <w:szCs w:val="28"/>
        </w:rPr>
        <w:t>. 供应商竞价报价即视为完全认可本公告全部条款、结算规则、售后要求、违约条款，中标后不得以任何理由议价、加价、拒履约、降标履约。</w:t>
      </w:r>
    </w:p>
    <w:p w14:paraId="7EECDD80">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b/>
          <w:bCs/>
          <w:sz w:val="28"/>
          <w:szCs w:val="28"/>
        </w:rPr>
      </w:pPr>
      <w:r>
        <w:rPr>
          <w:rFonts w:hint="eastAsia"/>
          <w:b/>
          <w:bCs/>
          <w:sz w:val="28"/>
          <w:szCs w:val="28"/>
        </w:rPr>
        <w:t>九、其他事项</w:t>
      </w:r>
    </w:p>
    <w:p w14:paraId="11D979D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lang w:val="en-US" w:eastAsia="zh-CN"/>
        </w:rPr>
        <w:t xml:space="preserve">1. </w:t>
      </w:r>
      <w:r>
        <w:rPr>
          <w:rFonts w:hint="eastAsia"/>
          <w:sz w:val="28"/>
          <w:szCs w:val="28"/>
        </w:rPr>
        <w:t>本公告、项目附件、中标通知书、竞价文件、采购合同具有同等法律效力，未尽事宜由湖南潇湘技师学院负责解释。</w:t>
      </w:r>
    </w:p>
    <w:p w14:paraId="6B3BAE9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eastAsiaTheme="minorEastAsia"/>
          <w:sz w:val="28"/>
          <w:szCs w:val="28"/>
          <w:lang w:val="en-US" w:eastAsia="zh-CN"/>
        </w:rPr>
      </w:pPr>
      <w:r>
        <w:rPr>
          <w:rFonts w:hint="eastAsia"/>
          <w:sz w:val="28"/>
          <w:szCs w:val="28"/>
          <w:lang w:val="en-US" w:eastAsia="zh-CN"/>
        </w:rPr>
        <w:t xml:space="preserve">2. </w:t>
      </w:r>
      <w:r>
        <w:rPr>
          <w:rFonts w:hint="eastAsia"/>
          <w:sz w:val="28"/>
          <w:szCs w:val="28"/>
        </w:rPr>
        <w:t>本次竞价所有风险、成本、责任由中标供应商自行承担。</w:t>
      </w:r>
    </w:p>
    <w:p w14:paraId="5ECDE03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sz w:val="28"/>
          <w:szCs w:val="28"/>
        </w:rPr>
      </w:pPr>
      <w:r>
        <w:rPr>
          <w:rFonts w:hint="eastAsia"/>
          <w:sz w:val="28"/>
          <w:szCs w:val="28"/>
        </w:rPr>
        <w:t>3. 本公告由湖南潇湘技师学院负责解释。</w:t>
      </w:r>
    </w:p>
    <w:p w14:paraId="54A7BDF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cs="宋体"/>
          <w:b w:val="0"/>
          <w:bCs/>
          <w:color w:val="auto"/>
          <w:sz w:val="28"/>
          <w:szCs w:val="28"/>
          <w:vertAlign w:val="baseline"/>
          <w:lang w:val="en-US" w:eastAsia="zh-CN"/>
        </w:rPr>
      </w:pPr>
      <w:r>
        <w:rPr>
          <w:rFonts w:hint="eastAsia" w:cs="宋体"/>
          <w:b w:val="0"/>
          <w:bCs/>
          <w:color w:val="auto"/>
          <w:sz w:val="28"/>
          <w:szCs w:val="28"/>
          <w:vertAlign w:val="baseline"/>
          <w:lang w:val="en-US" w:eastAsia="zh-CN"/>
        </w:rPr>
        <w:t>4. 联系人及联系电话：杨老师   17774627115</w:t>
      </w:r>
    </w:p>
    <w:p w14:paraId="6215C28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rPr>
      </w:pPr>
    </w:p>
    <w:p w14:paraId="62C6E658">
      <w:pPr>
        <w:keepNext w:val="0"/>
        <w:keepLines w:val="0"/>
        <w:pageBreakBefore w:val="0"/>
        <w:widowControl w:val="0"/>
        <w:kinsoku/>
        <w:wordWrap/>
        <w:overflowPunct/>
        <w:topLinePunct w:val="0"/>
        <w:autoSpaceDE/>
        <w:autoSpaceDN/>
        <w:bidi w:val="0"/>
        <w:adjustRightInd/>
        <w:snapToGrid/>
        <w:spacing w:line="400" w:lineRule="exact"/>
        <w:ind w:firstLine="5880" w:firstLineChars="2100"/>
        <w:textAlignment w:val="auto"/>
        <w:rPr>
          <w:rFonts w:hint="eastAsia"/>
          <w:sz w:val="28"/>
          <w:szCs w:val="28"/>
        </w:rPr>
      </w:pPr>
      <w:r>
        <w:rPr>
          <w:rFonts w:hint="eastAsia"/>
          <w:sz w:val="28"/>
          <w:szCs w:val="28"/>
        </w:rPr>
        <w:t>日期：2026年</w:t>
      </w:r>
      <w:r>
        <w:rPr>
          <w:rFonts w:hint="eastAsia"/>
          <w:sz w:val="28"/>
          <w:szCs w:val="28"/>
          <w:lang w:val="en-US" w:eastAsia="zh-CN"/>
        </w:rPr>
        <w:t>7</w:t>
      </w:r>
      <w:r>
        <w:rPr>
          <w:rFonts w:hint="eastAsia"/>
          <w:sz w:val="28"/>
          <w:szCs w:val="28"/>
        </w:rPr>
        <w:t>月</w:t>
      </w:r>
      <w:r>
        <w:rPr>
          <w:rFonts w:hint="eastAsia"/>
          <w:sz w:val="28"/>
          <w:szCs w:val="28"/>
          <w:lang w:val="en-US" w:eastAsia="zh-CN"/>
        </w:rPr>
        <w:t>31</w:t>
      </w:r>
      <w:r>
        <w:rPr>
          <w:rFonts w:hint="eastAsia"/>
          <w:sz w:val="28"/>
          <w:szCs w:val="28"/>
        </w:rPr>
        <w:t>日</w:t>
      </w:r>
    </w:p>
    <w:p w14:paraId="44023DFC">
      <w:pPr>
        <w:rPr>
          <w:rFonts w:hint="eastAsia"/>
          <w:sz w:val="28"/>
          <w:szCs w:val="28"/>
        </w:rPr>
      </w:pPr>
    </w:p>
    <w:p w14:paraId="6B1F5AD3">
      <w:pPr>
        <w:pStyle w:val="2"/>
        <w:rPr>
          <w:rFonts w:hint="eastAsia"/>
          <w:sz w:val="28"/>
          <w:szCs w:val="28"/>
        </w:rPr>
      </w:pPr>
    </w:p>
    <w:p w14:paraId="5E9A3F75">
      <w:pPr>
        <w:rPr>
          <w:rFonts w:hint="eastAsia"/>
          <w:sz w:val="28"/>
          <w:szCs w:val="28"/>
        </w:rPr>
      </w:pPr>
    </w:p>
    <w:p w14:paraId="3A432169">
      <w:pPr>
        <w:pStyle w:val="2"/>
        <w:rPr>
          <w:rFonts w:hint="eastAsia"/>
          <w:sz w:val="28"/>
          <w:szCs w:val="28"/>
        </w:rPr>
      </w:pPr>
    </w:p>
    <w:p w14:paraId="224238A1">
      <w:pPr>
        <w:rPr>
          <w:rFonts w:hint="eastAsia"/>
          <w:sz w:val="28"/>
          <w:szCs w:val="28"/>
        </w:rPr>
      </w:pPr>
    </w:p>
    <w:p w14:paraId="52EC386B">
      <w:pPr>
        <w:pStyle w:val="2"/>
        <w:rPr>
          <w:rFonts w:hint="eastAsia"/>
          <w:sz w:val="28"/>
          <w:szCs w:val="28"/>
        </w:rPr>
      </w:pPr>
    </w:p>
    <w:p w14:paraId="69E758A0">
      <w:pPr>
        <w:rPr>
          <w:rFonts w:hint="eastAsia"/>
          <w:sz w:val="28"/>
          <w:szCs w:val="28"/>
        </w:rPr>
      </w:pPr>
    </w:p>
    <w:p w14:paraId="625D8592">
      <w:pPr>
        <w:pStyle w:val="2"/>
        <w:rPr>
          <w:rFonts w:hint="eastAsia"/>
          <w:sz w:val="28"/>
          <w:szCs w:val="28"/>
        </w:rPr>
      </w:pPr>
    </w:p>
    <w:p w14:paraId="73D16282">
      <w:pPr>
        <w:rPr>
          <w:rFonts w:hint="eastAsia"/>
          <w:sz w:val="28"/>
          <w:szCs w:val="28"/>
        </w:rPr>
      </w:pPr>
    </w:p>
    <w:p w14:paraId="0DC9DA05">
      <w:pPr>
        <w:pStyle w:val="2"/>
        <w:rPr>
          <w:rFonts w:hint="eastAsia"/>
          <w:sz w:val="28"/>
          <w:szCs w:val="28"/>
        </w:rPr>
      </w:pPr>
    </w:p>
    <w:p w14:paraId="50554D13">
      <w:pPr>
        <w:pStyle w:val="2"/>
        <w:rPr>
          <w:rFonts w:hint="eastAsia"/>
        </w:rPr>
      </w:pPr>
    </w:p>
    <w:p w14:paraId="1C0E810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lang w:val="en-US" w:eastAsia="zh-CN"/>
        </w:rPr>
      </w:pPr>
      <w:r>
        <w:rPr>
          <w:rFonts w:hint="eastAsia"/>
          <w:sz w:val="28"/>
          <w:szCs w:val="28"/>
          <w:lang w:val="en-US" w:eastAsia="zh-CN"/>
        </w:rPr>
        <w:t xml:space="preserve">     </w:t>
      </w:r>
    </w:p>
    <w:p w14:paraId="677D60DA">
      <w:pPr>
        <w:jc w:val="left"/>
        <w:rPr>
          <w:rFonts w:hint="eastAsia" w:ascii="宋体" w:hAnsi="宋体" w:cs="宋体"/>
          <w:b w:val="0"/>
          <w:bCs/>
          <w:color w:val="000000"/>
          <w:sz w:val="32"/>
          <w:szCs w:val="32"/>
          <w:lang w:val="en-US" w:eastAsia="zh-CN"/>
        </w:rPr>
      </w:pPr>
      <w:r>
        <w:rPr>
          <w:rFonts w:hint="eastAsia" w:ascii="宋体" w:hAnsi="宋体" w:cs="宋体"/>
          <w:b w:val="0"/>
          <w:bCs/>
          <w:color w:val="000000"/>
          <w:sz w:val="32"/>
          <w:szCs w:val="32"/>
          <w:lang w:val="en-US" w:eastAsia="zh-CN"/>
        </w:rPr>
        <w:t xml:space="preserve">附件： </w:t>
      </w:r>
    </w:p>
    <w:p w14:paraId="4570887B">
      <w:pPr>
        <w:jc w:val="center"/>
        <w:rPr>
          <w:rFonts w:hint="eastAsia" w:ascii="宋体" w:hAnsi="宋体" w:cs="宋体"/>
          <w:b/>
          <w:color w:val="000000"/>
          <w:sz w:val="32"/>
          <w:szCs w:val="32"/>
        </w:rPr>
      </w:pPr>
      <w:r>
        <w:rPr>
          <w:rFonts w:hint="eastAsia" w:ascii="宋体" w:hAnsi="宋体" w:cs="宋体"/>
          <w:b/>
          <w:color w:val="000000"/>
          <w:sz w:val="32"/>
          <w:szCs w:val="32"/>
          <w:lang w:val="en-US" w:eastAsia="zh-CN"/>
        </w:rPr>
        <w:t>湖南潇湘技师学院</w:t>
      </w:r>
      <w:r>
        <w:rPr>
          <w:rFonts w:hint="eastAsia"/>
          <w:b/>
          <w:bCs/>
          <w:sz w:val="32"/>
          <w:szCs w:val="32"/>
        </w:rPr>
        <w:t>食堂后厨安装湿式喷淋装置项目</w:t>
      </w:r>
      <w:r>
        <w:rPr>
          <w:rFonts w:hint="eastAsia"/>
          <w:b/>
          <w:bCs/>
          <w:sz w:val="32"/>
          <w:szCs w:val="32"/>
          <w:lang w:val="en-US" w:eastAsia="zh-CN"/>
        </w:rPr>
        <w:t>总</w:t>
      </w:r>
      <w:r>
        <w:rPr>
          <w:rFonts w:hint="eastAsia" w:ascii="宋体" w:hAnsi="宋体" w:cs="宋体"/>
          <w:b/>
          <w:color w:val="000000"/>
          <w:sz w:val="32"/>
          <w:szCs w:val="32"/>
        </w:rPr>
        <w:t>报价表</w:t>
      </w:r>
    </w:p>
    <w:p w14:paraId="41B26456">
      <w:pPr>
        <w:pStyle w:val="2"/>
        <w:rPr>
          <w:rFonts w:hint="eastAsia"/>
        </w:rPr>
      </w:pPr>
    </w:p>
    <w:tbl>
      <w:tblPr>
        <w:tblStyle w:val="3"/>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53"/>
        <w:gridCol w:w="7347"/>
      </w:tblGrid>
      <w:tr w14:paraId="38B5EF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653" w:type="dxa"/>
            <w:tcBorders>
              <w:top w:val="double" w:color="auto" w:sz="4" w:space="0"/>
              <w:left w:val="double" w:color="auto" w:sz="4" w:space="0"/>
              <w:bottom w:val="single" w:color="auto" w:sz="6" w:space="0"/>
              <w:right w:val="single" w:color="auto" w:sz="6" w:space="0"/>
            </w:tcBorders>
            <w:noWrap w:val="0"/>
            <w:vAlign w:val="center"/>
          </w:tcPr>
          <w:p w14:paraId="3814F18D">
            <w:pPr>
              <w:tabs>
                <w:tab w:val="left" w:pos="403"/>
                <w:tab w:val="center" w:pos="3781"/>
              </w:tabs>
              <w:spacing w:line="420" w:lineRule="exact"/>
              <w:ind w:right="-5206" w:rightChars="-2479" w:firstLine="210" w:firstLineChars="100"/>
              <w:rPr>
                <w:rFonts w:hint="eastAsia" w:ascii="宋体" w:hAnsi="宋体" w:cs="宋体"/>
                <w:szCs w:val="21"/>
              </w:rPr>
            </w:pPr>
            <w:r>
              <w:rPr>
                <w:rFonts w:hint="eastAsia" w:ascii="宋体" w:hAnsi="宋体" w:cs="宋体"/>
                <w:szCs w:val="21"/>
              </w:rPr>
              <w:t>项目名称</w:t>
            </w:r>
            <w:r>
              <w:rPr>
                <w:rFonts w:hint="eastAsia" w:ascii="宋体" w:hAnsi="宋体" w:cs="宋体"/>
                <w:szCs w:val="21"/>
              </w:rPr>
              <w:tab/>
            </w:r>
            <w:r>
              <w:rPr>
                <w:rFonts w:hint="eastAsia" w:ascii="宋体" w:hAnsi="宋体" w:cs="宋体"/>
                <w:szCs w:val="21"/>
              </w:rPr>
              <w:t>项目名称</w:t>
            </w:r>
          </w:p>
        </w:tc>
        <w:tc>
          <w:tcPr>
            <w:tcW w:w="7347" w:type="dxa"/>
            <w:tcBorders>
              <w:top w:val="double" w:color="auto" w:sz="4" w:space="0"/>
              <w:left w:val="single" w:color="auto" w:sz="6" w:space="0"/>
              <w:bottom w:val="single" w:color="auto" w:sz="6" w:space="0"/>
              <w:right w:val="double" w:color="auto" w:sz="4" w:space="0"/>
            </w:tcBorders>
            <w:noWrap w:val="0"/>
            <w:vAlign w:val="center"/>
          </w:tcPr>
          <w:p w14:paraId="223BE773">
            <w:pPr>
              <w:spacing w:line="420" w:lineRule="exact"/>
              <w:rPr>
                <w:rFonts w:hint="eastAsia" w:ascii="宋体" w:hAnsi="宋体" w:cs="宋体"/>
                <w:szCs w:val="21"/>
              </w:rPr>
            </w:pPr>
            <w:r>
              <w:rPr>
                <w:rFonts w:hint="eastAsia" w:ascii="宋体" w:hAnsi="宋体" w:cs="宋体"/>
                <w:b w:val="0"/>
                <w:bCs/>
                <w:color w:val="000000"/>
                <w:sz w:val="30"/>
                <w:szCs w:val="30"/>
                <w:lang w:val="en-US" w:eastAsia="zh-CN"/>
              </w:rPr>
              <w:t>湖南潇湘技师学院</w:t>
            </w:r>
            <w:r>
              <w:rPr>
                <w:rFonts w:hint="eastAsia"/>
                <w:b w:val="0"/>
                <w:bCs/>
                <w:sz w:val="30"/>
                <w:szCs w:val="30"/>
              </w:rPr>
              <w:t>食堂后厨安装湿式喷淋装置</w:t>
            </w:r>
          </w:p>
        </w:tc>
      </w:tr>
      <w:tr w14:paraId="5A9CA8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right w:val="single" w:color="auto" w:sz="6" w:space="0"/>
            </w:tcBorders>
            <w:noWrap w:val="0"/>
            <w:vAlign w:val="center"/>
          </w:tcPr>
          <w:p w14:paraId="1F2DCBB1">
            <w:pPr>
              <w:spacing w:line="420" w:lineRule="exact"/>
              <w:jc w:val="center"/>
              <w:rPr>
                <w:rFonts w:hint="eastAsia" w:ascii="宋体" w:hAnsi="宋体" w:cs="宋体"/>
              </w:rPr>
            </w:pPr>
            <w:r>
              <w:rPr>
                <w:rFonts w:hint="eastAsia" w:ascii="宋体" w:hAnsi="宋体" w:cs="宋体"/>
                <w:lang w:val="en-US" w:eastAsia="zh-CN"/>
              </w:rPr>
              <w:t xml:space="preserve"> </w:t>
            </w:r>
            <w:r>
              <w:rPr>
                <w:rFonts w:hint="eastAsia" w:ascii="宋体" w:hAnsi="宋体" w:cs="宋体"/>
              </w:rPr>
              <w:t>报</w:t>
            </w:r>
            <w:r>
              <w:rPr>
                <w:rFonts w:hint="eastAsia" w:ascii="宋体" w:hAnsi="宋体" w:cs="宋体"/>
                <w:lang w:val="en-US" w:eastAsia="zh-CN"/>
              </w:rPr>
              <w:t xml:space="preserve">   </w:t>
            </w:r>
            <w:r>
              <w:rPr>
                <w:rFonts w:hint="eastAsia" w:ascii="宋体" w:hAnsi="宋体" w:cs="宋体"/>
              </w:rPr>
              <w:t>价</w:t>
            </w:r>
          </w:p>
        </w:tc>
        <w:tc>
          <w:tcPr>
            <w:tcW w:w="7347" w:type="dxa"/>
            <w:tcBorders>
              <w:top w:val="single" w:color="auto" w:sz="6" w:space="0"/>
              <w:left w:val="single" w:color="auto" w:sz="6" w:space="0"/>
              <w:bottom w:val="single" w:color="auto" w:sz="6" w:space="0"/>
              <w:right w:val="double" w:color="auto" w:sz="4" w:space="0"/>
            </w:tcBorders>
            <w:noWrap w:val="0"/>
            <w:vAlign w:val="center"/>
          </w:tcPr>
          <w:p w14:paraId="25EB92E0">
            <w:pPr>
              <w:spacing w:line="420" w:lineRule="exact"/>
              <w:rPr>
                <w:rFonts w:hint="eastAsia" w:ascii="宋体" w:hAnsi="宋体" w:cs="宋体"/>
              </w:rPr>
            </w:pPr>
            <w:r>
              <w:rPr>
                <w:rFonts w:hint="eastAsia" w:ascii="宋体" w:hAnsi="宋体" w:cs="宋体"/>
                <w:lang w:val="en-US" w:eastAsia="zh-CN"/>
              </w:rPr>
              <w:t>大写：                                           元。（小写：      元）</w:t>
            </w:r>
          </w:p>
        </w:tc>
      </w:tr>
      <w:tr w14:paraId="52CEED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right w:val="single" w:color="auto" w:sz="6" w:space="0"/>
            </w:tcBorders>
            <w:noWrap w:val="0"/>
            <w:vAlign w:val="center"/>
          </w:tcPr>
          <w:p w14:paraId="4F8C4F99">
            <w:pPr>
              <w:spacing w:line="420" w:lineRule="exact"/>
              <w:jc w:val="center"/>
              <w:rPr>
                <w:rFonts w:hint="eastAsia" w:ascii="宋体" w:hAnsi="宋体" w:cs="宋体"/>
              </w:rPr>
            </w:pPr>
            <w:r>
              <w:rPr>
                <w:rFonts w:hint="eastAsia" w:ascii="宋体" w:hAnsi="宋体" w:cs="宋体"/>
              </w:rPr>
              <w:t>付款方式</w:t>
            </w:r>
          </w:p>
        </w:tc>
        <w:tc>
          <w:tcPr>
            <w:tcW w:w="7347" w:type="dxa"/>
            <w:tcBorders>
              <w:top w:val="single" w:color="auto" w:sz="6" w:space="0"/>
              <w:left w:val="single" w:color="auto" w:sz="6" w:space="0"/>
              <w:bottom w:val="single" w:color="auto" w:sz="6" w:space="0"/>
              <w:right w:val="double" w:color="auto" w:sz="4" w:space="0"/>
            </w:tcBorders>
            <w:noWrap w:val="0"/>
            <w:vAlign w:val="center"/>
          </w:tcPr>
          <w:p w14:paraId="04ED32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lang w:val="en-US" w:eastAsia="zh-CN"/>
              </w:rPr>
              <w:t>第一批付款：</w:t>
            </w:r>
            <w:r>
              <w:rPr>
                <w:rFonts w:hint="eastAsia"/>
                <w:sz w:val="28"/>
                <w:szCs w:val="28"/>
              </w:rPr>
              <w:t>验收合格</w:t>
            </w:r>
            <w:r>
              <w:rPr>
                <w:rFonts w:hint="eastAsia"/>
                <w:sz w:val="28"/>
                <w:szCs w:val="28"/>
                <w:lang w:val="en-US" w:eastAsia="zh-CN"/>
              </w:rPr>
              <w:t>后，中标方</w:t>
            </w:r>
            <w:r>
              <w:rPr>
                <w:rFonts w:hint="eastAsia"/>
                <w:sz w:val="28"/>
                <w:szCs w:val="28"/>
              </w:rPr>
              <w:t>开具全额合规发票及全套结算资料</w:t>
            </w:r>
            <w:r>
              <w:rPr>
                <w:rFonts w:hint="eastAsia"/>
                <w:sz w:val="28"/>
                <w:szCs w:val="28"/>
                <w:lang w:eastAsia="zh-CN"/>
              </w:rPr>
              <w:t>（</w:t>
            </w:r>
            <w:r>
              <w:rPr>
                <w:rFonts w:hint="eastAsia"/>
                <w:sz w:val="28"/>
                <w:szCs w:val="28"/>
                <w:lang w:val="en-US" w:eastAsia="zh-CN"/>
              </w:rPr>
              <w:t>包括合同、项目材料清单、验收单、施工图、竣工图、第三方检查合格报告等</w:t>
            </w:r>
            <w:r>
              <w:rPr>
                <w:rFonts w:hint="eastAsia"/>
                <w:sz w:val="28"/>
                <w:szCs w:val="28"/>
                <w:lang w:eastAsia="zh-CN"/>
              </w:rPr>
              <w:t>）</w:t>
            </w:r>
            <w:r>
              <w:rPr>
                <w:rFonts w:hint="eastAsia"/>
                <w:sz w:val="28"/>
                <w:szCs w:val="28"/>
                <w:lang w:val="en-US" w:eastAsia="zh-CN"/>
              </w:rPr>
              <w:t>等资料按财务流程报账</w:t>
            </w:r>
            <w:r>
              <w:rPr>
                <w:rFonts w:hint="eastAsia"/>
                <w:sz w:val="28"/>
                <w:szCs w:val="28"/>
              </w:rPr>
              <w:t>，支付</w:t>
            </w:r>
            <w:r>
              <w:rPr>
                <w:rFonts w:hint="eastAsia"/>
                <w:sz w:val="28"/>
                <w:szCs w:val="28"/>
                <w:lang w:val="en-US" w:eastAsia="zh-CN"/>
              </w:rPr>
              <w:t>中标金额</w:t>
            </w:r>
            <w:r>
              <w:rPr>
                <w:rFonts w:hint="eastAsia"/>
                <w:sz w:val="28"/>
                <w:szCs w:val="28"/>
              </w:rPr>
              <w:t>总价</w:t>
            </w:r>
            <w:r>
              <w:rPr>
                <w:rFonts w:hint="eastAsia"/>
                <w:sz w:val="28"/>
                <w:szCs w:val="28"/>
                <w:lang w:eastAsia="zh-CN"/>
              </w:rPr>
              <w:t>的</w:t>
            </w:r>
            <w:r>
              <w:rPr>
                <w:rFonts w:hint="eastAsia"/>
                <w:sz w:val="28"/>
                <w:szCs w:val="28"/>
              </w:rPr>
              <w:t>90%；</w:t>
            </w:r>
          </w:p>
          <w:p w14:paraId="4574566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lang w:val="en-US" w:eastAsia="zh-CN"/>
              </w:rPr>
              <w:t>第二批付款：</w:t>
            </w:r>
            <w:r>
              <w:rPr>
                <w:rFonts w:hint="eastAsia"/>
                <w:sz w:val="28"/>
                <w:szCs w:val="28"/>
              </w:rPr>
              <w:t>剩余10%作为质保金，2年质保期满、无质量及售后纠纷后无息付清；</w:t>
            </w:r>
          </w:p>
          <w:p w14:paraId="091431A6">
            <w:pPr>
              <w:spacing w:line="420" w:lineRule="exact"/>
              <w:rPr>
                <w:rFonts w:ascii="宋体" w:hAnsi="宋体" w:cs="宋体"/>
              </w:rPr>
            </w:pPr>
          </w:p>
        </w:tc>
      </w:tr>
      <w:tr w14:paraId="0ECEE1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right w:val="single" w:color="auto" w:sz="6" w:space="0"/>
            </w:tcBorders>
            <w:noWrap w:val="0"/>
            <w:vAlign w:val="center"/>
          </w:tcPr>
          <w:p w14:paraId="3C369586">
            <w:pPr>
              <w:spacing w:line="420" w:lineRule="exact"/>
              <w:jc w:val="center"/>
              <w:rPr>
                <w:rFonts w:ascii="宋体" w:hAnsi="宋体" w:cs="宋体"/>
              </w:rPr>
            </w:pPr>
            <w:r>
              <w:rPr>
                <w:rFonts w:hint="eastAsia" w:ascii="宋体" w:hAnsi="宋体" w:cs="宋体"/>
                <w:szCs w:val="21"/>
              </w:rPr>
              <w:t>工期</w:t>
            </w:r>
          </w:p>
        </w:tc>
        <w:tc>
          <w:tcPr>
            <w:tcW w:w="7347" w:type="dxa"/>
            <w:tcBorders>
              <w:top w:val="single" w:color="auto" w:sz="6" w:space="0"/>
              <w:left w:val="single" w:color="auto" w:sz="6" w:space="0"/>
              <w:bottom w:val="single" w:color="auto" w:sz="6" w:space="0"/>
              <w:right w:val="double" w:color="auto" w:sz="4" w:space="0"/>
            </w:tcBorders>
            <w:noWrap w:val="0"/>
            <w:vAlign w:val="center"/>
          </w:tcPr>
          <w:p w14:paraId="2244BDD5">
            <w:pPr>
              <w:spacing w:line="420" w:lineRule="exact"/>
              <w:rPr>
                <w:rFonts w:hint="default" w:ascii="宋体" w:hAnsi="宋体" w:cs="宋体" w:eastAsiaTheme="minorEastAsia"/>
                <w:lang w:val="en-US" w:eastAsia="zh-CN"/>
              </w:rPr>
            </w:pPr>
            <w:r>
              <w:rPr>
                <w:rFonts w:hint="eastAsia" w:ascii="宋体" w:hAnsi="宋体" w:cs="宋体"/>
                <w:lang w:val="en-US" w:eastAsia="zh-CN"/>
              </w:rPr>
              <w:t>2026年8月20日前完工达到验收条件</w:t>
            </w:r>
          </w:p>
        </w:tc>
      </w:tr>
      <w:tr w14:paraId="56379B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bottom w:val="double" w:color="auto" w:sz="4" w:space="0"/>
              <w:right w:val="single" w:color="auto" w:sz="6" w:space="0"/>
            </w:tcBorders>
            <w:noWrap w:val="0"/>
            <w:vAlign w:val="center"/>
          </w:tcPr>
          <w:p w14:paraId="47EE8B3A">
            <w:pPr>
              <w:spacing w:line="420" w:lineRule="exact"/>
              <w:jc w:val="center"/>
              <w:rPr>
                <w:rFonts w:ascii="宋体" w:hAnsi="宋体" w:cs="宋体"/>
              </w:rPr>
            </w:pPr>
            <w:r>
              <w:rPr>
                <w:rFonts w:hint="eastAsia" w:ascii="宋体" w:hAnsi="宋体" w:cs="宋体"/>
                <w:szCs w:val="21"/>
              </w:rPr>
              <w:t>备  注</w:t>
            </w:r>
          </w:p>
        </w:tc>
        <w:tc>
          <w:tcPr>
            <w:tcW w:w="7347" w:type="dxa"/>
            <w:tcBorders>
              <w:top w:val="single" w:color="auto" w:sz="6" w:space="0"/>
              <w:left w:val="single" w:color="auto" w:sz="6" w:space="0"/>
              <w:bottom w:val="double" w:color="auto" w:sz="4" w:space="0"/>
              <w:right w:val="double" w:color="auto" w:sz="4" w:space="0"/>
            </w:tcBorders>
            <w:noWrap w:val="0"/>
            <w:vAlign w:val="center"/>
          </w:tcPr>
          <w:p w14:paraId="1BD9CA01">
            <w:pPr>
              <w:spacing w:line="420" w:lineRule="exact"/>
              <w:rPr>
                <w:rFonts w:ascii="宋体" w:hAnsi="宋体" w:cs="宋体"/>
              </w:rPr>
            </w:pPr>
          </w:p>
        </w:tc>
      </w:tr>
    </w:tbl>
    <w:p w14:paraId="072FAA62">
      <w:pPr>
        <w:adjustRightInd w:val="0"/>
        <w:snapToGrid w:val="0"/>
        <w:rPr>
          <w:rFonts w:hint="eastAsia" w:ascii="宋体" w:hAnsi="宋体" w:cs="宋体"/>
          <w:szCs w:val="21"/>
        </w:rPr>
      </w:pPr>
    </w:p>
    <w:p w14:paraId="097A5F84">
      <w:pPr>
        <w:adjustRightInd w:val="0"/>
        <w:snapToGrid w:val="0"/>
        <w:spacing w:line="360" w:lineRule="auto"/>
        <w:rPr>
          <w:rFonts w:hint="eastAsia" w:ascii="宋体" w:hAnsi="宋体" w:cs="宋体"/>
        </w:rPr>
      </w:pPr>
    </w:p>
    <w:p w14:paraId="7C20AC67">
      <w:pPr>
        <w:adjustRightInd w:val="0"/>
        <w:snapToGrid w:val="0"/>
        <w:spacing w:after="312" w:afterLines="100" w:line="360" w:lineRule="auto"/>
        <w:rPr>
          <w:rFonts w:ascii="宋体" w:hAnsi="宋体" w:cs="宋体"/>
          <w:szCs w:val="21"/>
          <w:u w:val="single"/>
        </w:rPr>
      </w:pPr>
      <w:r>
        <w:rPr>
          <w:rFonts w:hint="eastAsia" w:ascii="宋体" w:hAnsi="宋体" w:cs="宋体"/>
          <w:szCs w:val="21"/>
        </w:rPr>
        <w:t>供应商名称：</w:t>
      </w:r>
      <w:r>
        <w:rPr>
          <w:rFonts w:hint="eastAsia" w:ascii="宋体" w:hAnsi="宋体" w:cs="宋体"/>
          <w:szCs w:val="21"/>
          <w:u w:val="single"/>
        </w:rPr>
        <w:t xml:space="preserve">                                            </w:t>
      </w:r>
    </w:p>
    <w:p w14:paraId="4BE1E994">
      <w:pPr>
        <w:adjustRightInd w:val="0"/>
        <w:snapToGrid w:val="0"/>
        <w:spacing w:after="312" w:afterLines="100" w:line="360" w:lineRule="auto"/>
        <w:rPr>
          <w:rFonts w:hint="eastAsia" w:ascii="宋体" w:hAnsi="宋体" w:cs="宋体"/>
          <w:szCs w:val="21"/>
          <w:u w:val="single"/>
        </w:rPr>
      </w:pPr>
      <w:r>
        <w:rPr>
          <w:rFonts w:hint="eastAsia" w:ascii="宋体" w:hAnsi="宋体" w:cs="宋体"/>
          <w:szCs w:val="21"/>
        </w:rPr>
        <w:t>法定代表人或其委托代理人签字：</w:t>
      </w:r>
      <w:r>
        <w:rPr>
          <w:rFonts w:hint="eastAsia" w:ascii="宋体" w:hAnsi="宋体" w:cs="宋体"/>
          <w:szCs w:val="21"/>
          <w:u w:val="single"/>
        </w:rPr>
        <w:t xml:space="preserve">                         </w:t>
      </w:r>
    </w:p>
    <w:p w14:paraId="4DDC5979">
      <w:pPr>
        <w:pStyle w:val="2"/>
        <w:rPr>
          <w:rFonts w:hint="eastAsia" w:ascii="宋体" w:hAnsi="宋体" w:cs="宋体"/>
          <w:szCs w:val="21"/>
          <w:u w:val="none"/>
          <w:lang w:val="en-US" w:eastAsia="zh-CN"/>
        </w:rPr>
      </w:pPr>
      <w:r>
        <w:rPr>
          <w:rFonts w:hint="eastAsia" w:ascii="宋体" w:hAnsi="宋体" w:cs="宋体"/>
          <w:szCs w:val="21"/>
          <w:u w:val="none"/>
          <w:lang w:val="en-US" w:eastAsia="zh-CN"/>
        </w:rPr>
        <w:t>联系电话：</w:t>
      </w:r>
    </w:p>
    <w:p w14:paraId="5A62B8AE">
      <w:pPr>
        <w:rPr>
          <w:rFonts w:hint="default"/>
          <w:lang w:val="en-US" w:eastAsia="zh-CN"/>
        </w:rPr>
      </w:pPr>
    </w:p>
    <w:p w14:paraId="4300C722">
      <w:pPr>
        <w:adjustRightInd w:val="0"/>
        <w:snapToGrid w:val="0"/>
        <w:spacing w:after="312" w:afterLines="100" w:line="36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日</w:t>
      </w:r>
    </w:p>
    <w:p w14:paraId="49EB8C20">
      <w:pPr>
        <w:rPr>
          <w:rFonts w:hint="eastAsia"/>
          <w:sz w:val="28"/>
          <w:szCs w:val="28"/>
          <w:lang w:val="en-US" w:eastAsia="zh-CN"/>
        </w:rPr>
      </w:pPr>
      <w:r>
        <w:rPr>
          <w:rFonts w:hint="eastAsia"/>
          <w:sz w:val="28"/>
          <w:szCs w:val="28"/>
          <w:lang w:val="en-US" w:eastAsia="zh-CN"/>
        </w:rPr>
        <w:br w:type="page"/>
      </w:r>
    </w:p>
    <w:p w14:paraId="53E9F084">
      <w:pPr>
        <w:rPr>
          <w:rFonts w:hint="eastAsia"/>
          <w:sz w:val="28"/>
          <w:szCs w:val="28"/>
          <w:lang w:val="en-US" w:eastAsia="zh-CN"/>
        </w:rPr>
      </w:pPr>
      <w:r>
        <w:rPr>
          <w:rFonts w:hint="eastAsia"/>
          <w:sz w:val="28"/>
          <w:szCs w:val="28"/>
          <w:lang w:val="en-US" w:eastAsia="zh-CN"/>
        </w:rPr>
        <w:t>附件：</w:t>
      </w:r>
    </w:p>
    <w:p w14:paraId="6FB26CF4">
      <w:pPr>
        <w:pStyle w:val="5"/>
        <w:ind w:left="0" w:leftChars="0" w:firstLine="0" w:firstLineChars="0"/>
        <w:jc w:val="center"/>
        <w:rPr>
          <w:rFonts w:hint="default"/>
          <w:b/>
          <w:bCs/>
          <w:sz w:val="30"/>
          <w:szCs w:val="30"/>
          <w:lang w:val="en-US" w:eastAsia="zh-CN"/>
        </w:rPr>
      </w:pPr>
      <w:r>
        <w:rPr>
          <w:rFonts w:hint="eastAsia"/>
          <w:b/>
          <w:bCs/>
          <w:sz w:val="30"/>
          <w:szCs w:val="30"/>
          <w:lang w:val="en-US" w:eastAsia="zh-CN"/>
        </w:rPr>
        <w:t>项目材料清单</w:t>
      </w:r>
    </w:p>
    <w:tbl>
      <w:tblPr>
        <w:tblStyle w:val="3"/>
        <w:tblW w:w="93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36"/>
        <w:gridCol w:w="3156"/>
        <w:gridCol w:w="3344"/>
        <w:gridCol w:w="1094"/>
        <w:gridCol w:w="989"/>
      </w:tblGrid>
      <w:tr w14:paraId="54F5D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60F4186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4713AF8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78C52B0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1904E35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21626E8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r>
      <w:tr w14:paraId="11DB9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0010AD92">
            <w:pPr>
              <w:keepNext w:val="0"/>
              <w:keepLines w:val="0"/>
              <w:widowControl/>
              <w:suppressLineNumbers w:val="0"/>
              <w:jc w:val="center"/>
              <w:textAlignment w:val="center"/>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6182FB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5379509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DN150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16DDF0AC">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77CFD69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w:t>
            </w:r>
          </w:p>
        </w:tc>
      </w:tr>
      <w:tr w14:paraId="38D36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399DBF6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030920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沟槽全套管件</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60CCFF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卡箍、弯头、三通、法兰垫片</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042A86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553D2A5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5D28C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1BEEA5B1">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71EF10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入户检修阀门</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750319E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DN150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074F68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47B9523C">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00AD0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0EEBCCA3">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1203A9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埋地管道三油两布防腐</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0F418A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沥青漆</w:t>
            </w:r>
            <w:r>
              <w:rPr>
                <w:rStyle w:val="6"/>
                <w:rFonts w:eastAsia="宋体"/>
                <w:lang w:val="en-US" w:eastAsia="zh-CN" w:bidi="ar"/>
              </w:rPr>
              <w:t>+</w:t>
            </w:r>
            <w:r>
              <w:rPr>
                <w:rStyle w:val="7"/>
                <w:lang w:val="en-US" w:eastAsia="zh-CN" w:bidi="ar"/>
              </w:rPr>
              <w:t>玻纤布</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0719ED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1EDB90D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183C3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3156C35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263A48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沟槽开挖</w:t>
            </w:r>
            <w:r>
              <w:rPr>
                <w:rStyle w:val="6"/>
                <w:rFonts w:eastAsia="宋体"/>
                <w:lang w:val="en-US" w:eastAsia="zh-CN" w:bidi="ar"/>
              </w:rPr>
              <w:t>+</w:t>
            </w:r>
            <w:r>
              <w:rPr>
                <w:rStyle w:val="7"/>
                <w:lang w:val="en-US" w:eastAsia="zh-CN" w:bidi="ar"/>
              </w:rPr>
              <w:t>砂石垫层</w:t>
            </w:r>
            <w:r>
              <w:rPr>
                <w:rStyle w:val="6"/>
                <w:rFonts w:eastAsia="宋体"/>
                <w:lang w:val="en-US" w:eastAsia="zh-CN" w:bidi="ar"/>
              </w:rPr>
              <w:t>+</w:t>
            </w:r>
            <w:r>
              <w:rPr>
                <w:rStyle w:val="7"/>
                <w:lang w:val="en-US" w:eastAsia="zh-CN" w:bidi="ar"/>
              </w:rPr>
              <w:t>回填夯实</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0F5122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w:t>
            </w:r>
            <w:r>
              <w:rPr>
                <w:rStyle w:val="6"/>
                <w:rFonts w:eastAsia="宋体"/>
                <w:lang w:val="en-US" w:eastAsia="zh-CN" w:bidi="ar"/>
              </w:rPr>
              <w:t>+</w:t>
            </w:r>
            <w:r>
              <w:rPr>
                <w:rStyle w:val="7"/>
                <w:lang w:val="en-US" w:eastAsia="zh-CN" w:bidi="ar"/>
              </w:rPr>
              <w:t>人工综合</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6CC2C6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510C352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74E0F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789253B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7CDF6E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外线管道水压试验</w:t>
            </w:r>
            <w:r>
              <w:rPr>
                <w:rStyle w:val="6"/>
                <w:rFonts w:eastAsia="宋体"/>
                <w:lang w:val="en-US" w:eastAsia="zh-CN" w:bidi="ar"/>
              </w:rPr>
              <w:t>+</w:t>
            </w:r>
            <w:r>
              <w:rPr>
                <w:rStyle w:val="7"/>
                <w:lang w:val="en-US" w:eastAsia="zh-CN" w:bidi="ar"/>
              </w:rPr>
              <w:t>清水冲洗</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3CE860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分段打压保压试验</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362CC9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5E536FF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46012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4D2F88D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5F154D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外线综合安装人工费</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7B74C2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整套施工</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2CBA83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75064BC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4D6A9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21CFFE9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6944DD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喷头</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358980F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ZSTX/ZSTZ</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42154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2E7AD17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178</w:t>
            </w:r>
          </w:p>
        </w:tc>
      </w:tr>
      <w:tr w14:paraId="1C767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2EC1297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72E093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3FB13DE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DN150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340C8D9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56A009DD">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w:t>
            </w:r>
          </w:p>
        </w:tc>
      </w:tr>
      <w:tr w14:paraId="5727A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3AAF629C">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4D16F4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1FE451A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DN100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23C9539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3352C251">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120</w:t>
            </w:r>
          </w:p>
        </w:tc>
      </w:tr>
      <w:tr w14:paraId="4B505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6CC3AAA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5459F7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587D875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DN80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17DC811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6BAA7E7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40</w:t>
            </w:r>
          </w:p>
        </w:tc>
      </w:tr>
      <w:tr w14:paraId="2A6AD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0E61DD8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6A239C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583716B3">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DN65</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3BA30DF0">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62CDF2E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40</w:t>
            </w:r>
          </w:p>
        </w:tc>
      </w:tr>
      <w:tr w14:paraId="053D0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5A98C1B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42B8E3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36D81A0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DN50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3D828A1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4046D081">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150</w:t>
            </w:r>
          </w:p>
        </w:tc>
      </w:tr>
      <w:tr w14:paraId="2A010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61872EE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5CAAEC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41916C8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DN40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631225F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45F6437C">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280</w:t>
            </w:r>
          </w:p>
        </w:tc>
      </w:tr>
      <w:tr w14:paraId="60DDC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411735F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028216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5AC2E18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DN32</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7C48633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082C530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320</w:t>
            </w:r>
          </w:p>
        </w:tc>
      </w:tr>
      <w:tr w14:paraId="58E81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5A73574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16</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754A1A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02D3516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DN25</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73C0EA5D">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790FDE20">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560</w:t>
            </w:r>
          </w:p>
        </w:tc>
      </w:tr>
      <w:tr w14:paraId="4D703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7420C9F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7F4421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沟槽</w:t>
            </w:r>
            <w:r>
              <w:rPr>
                <w:rStyle w:val="6"/>
                <w:rFonts w:eastAsia="宋体"/>
                <w:lang w:val="en-US" w:eastAsia="zh-CN" w:bidi="ar"/>
              </w:rPr>
              <w:t>/</w:t>
            </w:r>
            <w:r>
              <w:rPr>
                <w:rStyle w:val="7"/>
                <w:lang w:val="en-US" w:eastAsia="zh-CN" w:bidi="ar"/>
              </w:rPr>
              <w:t>丝扣配套管件</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36BFE6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弯头、变径、三通、堵头等</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0D5D6C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58099E4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1F002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240B7DA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5168ED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湿式报警阀组</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7A89BD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阀体、压力表、水力警铃、压力开关</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346C3A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77DC5D81">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72D6B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45C6D25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19</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1EF6E5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水流指示器</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179E65E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DN100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1A0CBB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6D77BF33">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r>
      <w:tr w14:paraId="3F92C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03849B9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476209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信号闸阀</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17D909F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DN100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48334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65BA643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r>
      <w:tr w14:paraId="09771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0BD75710">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5D3282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末端试水装置</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75F8A9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压力表、排水管、阀门</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570AF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0879142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r>
      <w:tr w14:paraId="1E69B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0502FA2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2D2E39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管道支架、防晃支架</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5BD2E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国标角钢、膨胀螺栓、</w:t>
            </w:r>
            <w:r>
              <w:rPr>
                <w:rStyle w:val="6"/>
                <w:rFonts w:eastAsia="宋体"/>
                <w:lang w:val="en-US" w:eastAsia="zh-CN" w:bidi="ar"/>
              </w:rPr>
              <w:t>U</w:t>
            </w:r>
            <w:r>
              <w:rPr>
                <w:rStyle w:val="7"/>
                <w:lang w:val="en-US" w:eastAsia="zh-CN" w:bidi="ar"/>
              </w:rPr>
              <w:t>型卡</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317F9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78AB79FD">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5CBF1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7612204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23C510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穿墙</w:t>
            </w:r>
            <w:r>
              <w:rPr>
                <w:rStyle w:val="6"/>
                <w:rFonts w:eastAsia="宋体"/>
                <w:lang w:val="en-US" w:eastAsia="zh-CN" w:bidi="ar"/>
              </w:rPr>
              <w:t>/</w:t>
            </w:r>
            <w:r>
              <w:rPr>
                <w:rStyle w:val="7"/>
                <w:lang w:val="en-US" w:eastAsia="zh-CN" w:bidi="ar"/>
              </w:rPr>
              <w:t>穿楼板防火封堵材料</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23F9F4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防火泥、防火隔板、封堵卷材</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6E769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1BEC9BD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39E86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035D7B6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24</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6A3FE9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防锈漆、切割片、密封耗材等辅材</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2FC21A57">
            <w:pPr>
              <w:jc w:val="center"/>
              <w:rPr>
                <w:rFonts w:hint="default" w:ascii="Calibri" w:hAnsi="Calibri" w:eastAsia="宋体" w:cs="Calibri"/>
                <w:i w:val="0"/>
                <w:iCs w:val="0"/>
                <w:color w:val="000000"/>
                <w:sz w:val="22"/>
                <w:szCs w:val="22"/>
                <w:u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7D23DF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7B5D171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2CADE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0D03565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25</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5961C7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输入模块</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7AF7CB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泰和安</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070AC6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23D81CD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r>
      <w:tr w14:paraId="79644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1A1ACBFC">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26</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4752DD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信号线</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22BD13B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ZR-RVS-2</w:t>
            </w:r>
            <w:r>
              <w:rPr>
                <w:rStyle w:val="7"/>
                <w:lang w:val="en-US" w:eastAsia="zh-CN" w:bidi="ar"/>
              </w:rPr>
              <w:t>×</w:t>
            </w:r>
            <w:r>
              <w:rPr>
                <w:rStyle w:val="6"/>
                <w:rFonts w:eastAsia="宋体"/>
                <w:lang w:val="en-US" w:eastAsia="zh-CN" w:bidi="ar"/>
              </w:rPr>
              <w:t>1.5</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6E3AA57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449B303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1200</w:t>
            </w:r>
          </w:p>
        </w:tc>
      </w:tr>
      <w:tr w14:paraId="2706D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47DEA1E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27</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189D8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金属线管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55C3E6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镀锌铁线管</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127D66E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3E9D519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1200</w:t>
            </w:r>
          </w:p>
        </w:tc>
      </w:tr>
      <w:tr w14:paraId="53851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1A96FC1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28</w:t>
            </w:r>
          </w:p>
        </w:tc>
        <w:tc>
          <w:tcPr>
            <w:tcW w:w="3156" w:type="dxa"/>
            <w:tcBorders>
              <w:top w:val="single" w:color="000000" w:sz="4" w:space="0"/>
              <w:left w:val="single" w:color="000000" w:sz="4" w:space="0"/>
              <w:bottom w:val="single" w:color="000000" w:sz="4" w:space="0"/>
              <w:right w:val="single" w:color="000000" w:sz="4" w:space="0"/>
            </w:tcBorders>
            <w:noWrap w:val="0"/>
            <w:vAlign w:val="top"/>
          </w:tcPr>
          <w:p w14:paraId="4AF3515F">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管道</w:t>
            </w:r>
            <w:r>
              <w:rPr>
                <w:rStyle w:val="6"/>
                <w:rFonts w:eastAsia="宋体"/>
                <w:lang w:val="en-US" w:eastAsia="zh-CN" w:bidi="ar"/>
              </w:rPr>
              <w:t>+</w:t>
            </w:r>
            <w:r>
              <w:rPr>
                <w:rStyle w:val="7"/>
                <w:lang w:val="en-US" w:eastAsia="zh-CN" w:bidi="ar"/>
              </w:rPr>
              <w:t>喷头安装（含吊顶开孔）</w:t>
            </w:r>
          </w:p>
        </w:tc>
        <w:tc>
          <w:tcPr>
            <w:tcW w:w="3344" w:type="dxa"/>
            <w:tcBorders>
              <w:top w:val="single" w:color="000000" w:sz="4" w:space="0"/>
              <w:left w:val="single" w:color="000000" w:sz="4" w:space="0"/>
              <w:bottom w:val="single" w:color="000000" w:sz="4" w:space="0"/>
              <w:right w:val="single" w:color="000000" w:sz="4" w:space="0"/>
            </w:tcBorders>
            <w:noWrap w:val="0"/>
            <w:vAlign w:val="top"/>
          </w:tcPr>
          <w:p w14:paraId="086D264F">
            <w:pPr>
              <w:jc w:val="both"/>
              <w:rPr>
                <w:rFonts w:hint="default" w:ascii="Calibri" w:hAnsi="Calibri" w:eastAsia="宋体" w:cs="Calibri"/>
                <w:i w:val="0"/>
                <w:iCs w:val="0"/>
                <w:color w:val="000000"/>
                <w:sz w:val="22"/>
                <w:szCs w:val="22"/>
                <w:u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427D2E1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157FB01B">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2220</w:t>
            </w:r>
          </w:p>
        </w:tc>
      </w:tr>
      <w:tr w14:paraId="5DFDC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308CC9A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29</w:t>
            </w:r>
          </w:p>
        </w:tc>
        <w:tc>
          <w:tcPr>
            <w:tcW w:w="3156" w:type="dxa"/>
            <w:tcBorders>
              <w:top w:val="single" w:color="000000" w:sz="4" w:space="0"/>
              <w:left w:val="single" w:color="000000" w:sz="4" w:space="0"/>
              <w:bottom w:val="single" w:color="000000" w:sz="4" w:space="0"/>
              <w:right w:val="single" w:color="000000" w:sz="4" w:space="0"/>
            </w:tcBorders>
            <w:noWrap w:val="0"/>
            <w:vAlign w:val="top"/>
          </w:tcPr>
          <w:p w14:paraId="1A755043">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报警阀组、试水设备安装调试</w:t>
            </w:r>
          </w:p>
        </w:tc>
        <w:tc>
          <w:tcPr>
            <w:tcW w:w="3344" w:type="dxa"/>
            <w:tcBorders>
              <w:top w:val="single" w:color="000000" w:sz="4" w:space="0"/>
              <w:left w:val="single" w:color="000000" w:sz="4" w:space="0"/>
              <w:bottom w:val="single" w:color="000000" w:sz="4" w:space="0"/>
              <w:right w:val="single" w:color="000000" w:sz="4" w:space="0"/>
            </w:tcBorders>
            <w:noWrap w:val="0"/>
            <w:vAlign w:val="top"/>
          </w:tcPr>
          <w:p w14:paraId="494D2AF0">
            <w:pPr>
              <w:jc w:val="both"/>
              <w:rPr>
                <w:rFonts w:hint="default" w:ascii="Calibri" w:hAnsi="Calibri" w:eastAsia="宋体" w:cs="Calibri"/>
                <w:i w:val="0"/>
                <w:iCs w:val="0"/>
                <w:color w:val="000000"/>
                <w:sz w:val="22"/>
                <w:szCs w:val="22"/>
                <w:u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6D1C521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52231FD6">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1EDD2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7559E321">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w:t>
            </w:r>
          </w:p>
        </w:tc>
        <w:tc>
          <w:tcPr>
            <w:tcW w:w="3156" w:type="dxa"/>
            <w:tcBorders>
              <w:top w:val="single" w:color="000000" w:sz="4" w:space="0"/>
              <w:left w:val="single" w:color="000000" w:sz="4" w:space="0"/>
              <w:bottom w:val="single" w:color="000000" w:sz="4" w:space="0"/>
              <w:right w:val="single" w:color="000000" w:sz="4" w:space="0"/>
            </w:tcBorders>
            <w:noWrap w:val="0"/>
            <w:vAlign w:val="top"/>
          </w:tcPr>
          <w:p w14:paraId="2FBAA848">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弱电布线、接线、系统整体联动调试</w:t>
            </w:r>
          </w:p>
        </w:tc>
        <w:tc>
          <w:tcPr>
            <w:tcW w:w="3344" w:type="dxa"/>
            <w:tcBorders>
              <w:top w:val="single" w:color="000000" w:sz="4" w:space="0"/>
              <w:left w:val="single" w:color="000000" w:sz="4" w:space="0"/>
              <w:bottom w:val="single" w:color="000000" w:sz="4" w:space="0"/>
              <w:right w:val="single" w:color="000000" w:sz="4" w:space="0"/>
            </w:tcBorders>
            <w:noWrap w:val="0"/>
            <w:vAlign w:val="top"/>
          </w:tcPr>
          <w:p w14:paraId="74690AF3">
            <w:pPr>
              <w:jc w:val="both"/>
              <w:rPr>
                <w:rFonts w:hint="default" w:ascii="Calibri" w:hAnsi="Calibri" w:eastAsia="宋体" w:cs="Calibri"/>
                <w:i w:val="0"/>
                <w:iCs w:val="0"/>
                <w:color w:val="000000"/>
                <w:sz w:val="22"/>
                <w:szCs w:val="22"/>
                <w:u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374C78C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4CD666ED">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607E4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1F8AD20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w:t>
            </w:r>
          </w:p>
        </w:tc>
        <w:tc>
          <w:tcPr>
            <w:tcW w:w="3156" w:type="dxa"/>
            <w:tcBorders>
              <w:top w:val="single" w:color="000000" w:sz="4" w:space="0"/>
              <w:left w:val="single" w:color="000000" w:sz="4" w:space="0"/>
              <w:bottom w:val="single" w:color="000000" w:sz="4" w:space="0"/>
              <w:right w:val="single" w:color="000000" w:sz="4" w:space="0"/>
            </w:tcBorders>
            <w:noWrap w:val="0"/>
            <w:vAlign w:val="top"/>
          </w:tcPr>
          <w:p w14:paraId="569027A3">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设计系统图纸</w:t>
            </w:r>
          </w:p>
        </w:tc>
        <w:tc>
          <w:tcPr>
            <w:tcW w:w="3344" w:type="dxa"/>
            <w:tcBorders>
              <w:top w:val="single" w:color="000000" w:sz="4" w:space="0"/>
              <w:left w:val="single" w:color="000000" w:sz="4" w:space="0"/>
              <w:bottom w:val="single" w:color="000000" w:sz="4" w:space="0"/>
              <w:right w:val="single" w:color="000000" w:sz="4" w:space="0"/>
            </w:tcBorders>
            <w:noWrap w:val="0"/>
            <w:vAlign w:val="top"/>
          </w:tcPr>
          <w:p w14:paraId="203DE9AC">
            <w:pPr>
              <w:jc w:val="both"/>
              <w:rPr>
                <w:rFonts w:hint="default" w:ascii="Calibri" w:hAnsi="Calibri" w:eastAsia="宋体" w:cs="Calibri"/>
                <w:i w:val="0"/>
                <w:iCs w:val="0"/>
                <w:color w:val="000000"/>
                <w:sz w:val="22"/>
                <w:szCs w:val="22"/>
                <w:u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370D030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0C4D3DB1">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2220</w:t>
            </w:r>
          </w:p>
        </w:tc>
      </w:tr>
      <w:tr w14:paraId="3B6FB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224E702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32</w:t>
            </w:r>
          </w:p>
        </w:tc>
        <w:tc>
          <w:tcPr>
            <w:tcW w:w="3156" w:type="dxa"/>
            <w:tcBorders>
              <w:top w:val="single" w:color="000000" w:sz="4" w:space="0"/>
              <w:left w:val="single" w:color="000000" w:sz="4" w:space="0"/>
              <w:bottom w:val="single" w:color="000000" w:sz="4" w:space="0"/>
              <w:right w:val="single" w:color="000000" w:sz="4" w:space="0"/>
            </w:tcBorders>
            <w:noWrap w:val="0"/>
            <w:vAlign w:val="top"/>
          </w:tcPr>
          <w:p w14:paraId="4EDE61AC">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造价预算</w:t>
            </w:r>
          </w:p>
        </w:tc>
        <w:tc>
          <w:tcPr>
            <w:tcW w:w="3344" w:type="dxa"/>
            <w:tcBorders>
              <w:top w:val="single" w:color="000000" w:sz="4" w:space="0"/>
              <w:left w:val="single" w:color="000000" w:sz="4" w:space="0"/>
              <w:bottom w:val="single" w:color="000000" w:sz="4" w:space="0"/>
              <w:right w:val="single" w:color="000000" w:sz="4" w:space="0"/>
            </w:tcBorders>
            <w:noWrap w:val="0"/>
            <w:vAlign w:val="top"/>
          </w:tcPr>
          <w:p w14:paraId="0353029C">
            <w:pPr>
              <w:jc w:val="both"/>
              <w:rPr>
                <w:rFonts w:hint="default" w:ascii="Calibri" w:hAnsi="Calibri" w:eastAsia="宋体" w:cs="Calibri"/>
                <w:i w:val="0"/>
                <w:iCs w:val="0"/>
                <w:color w:val="000000"/>
                <w:sz w:val="22"/>
                <w:szCs w:val="22"/>
                <w:u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1B8CB0F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02512E58">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2220</w:t>
            </w:r>
          </w:p>
        </w:tc>
      </w:tr>
    </w:tbl>
    <w:p w14:paraId="3EAE80AE">
      <w:pPr>
        <w:spacing w:line="240" w:lineRule="auto"/>
        <w:rPr>
          <w:rFonts w:hint="eastAsia"/>
          <w:b w:val="0"/>
          <w:bCs w:val="0"/>
          <w:sz w:val="24"/>
          <w:szCs w:val="24"/>
          <w:lang w:val="en-US" w:eastAsia="zh-CN"/>
        </w:rPr>
      </w:pPr>
      <w:r>
        <w:rPr>
          <w:rFonts w:hint="eastAsia"/>
          <w:b/>
          <w:bCs/>
          <w:sz w:val="24"/>
          <w:szCs w:val="24"/>
          <w:lang w:val="en-US" w:eastAsia="zh-CN"/>
        </w:rPr>
        <w:t>备注：</w:t>
      </w:r>
      <w:r>
        <w:rPr>
          <w:rFonts w:hint="eastAsia"/>
          <w:b w:val="0"/>
          <w:bCs w:val="0"/>
          <w:sz w:val="24"/>
          <w:szCs w:val="24"/>
          <w:lang w:val="en-US" w:eastAsia="zh-CN"/>
        </w:rPr>
        <w:t>1.新装喷淋必须可完全原有消防设备，如不能联动，由中标公司自行负责整改，并承担相关费用。</w:t>
      </w:r>
    </w:p>
    <w:p w14:paraId="4EB934CF">
      <w:pPr>
        <w:spacing w:line="240" w:lineRule="auto"/>
        <w:ind w:firstLine="720" w:firstLineChars="300"/>
        <w:rPr>
          <w:rFonts w:hint="default"/>
          <w:sz w:val="28"/>
          <w:szCs w:val="28"/>
          <w:lang w:val="en-US" w:eastAsia="zh-CN"/>
        </w:rPr>
      </w:pPr>
      <w:r>
        <w:rPr>
          <w:rFonts w:hint="eastAsia"/>
          <w:b w:val="0"/>
          <w:bCs w:val="0"/>
          <w:sz w:val="24"/>
          <w:szCs w:val="24"/>
          <w:lang w:val="en-US" w:eastAsia="zh-CN"/>
        </w:rPr>
        <w:t>2.本项目中，设备、辅材的采购和施工工作量实行包干制，不再增加任何费用。</w:t>
      </w:r>
    </w:p>
    <w:p w14:paraId="74C38872">
      <w:pPr>
        <w:rPr>
          <w:rFonts w:hint="eastAsia"/>
          <w:sz w:val="28"/>
          <w:szCs w:val="28"/>
        </w:rPr>
      </w:pPr>
    </w:p>
    <w:p w14:paraId="69A4301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6D358D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sz w:val="36"/>
          <w:szCs w:val="36"/>
        </w:rPr>
      </w:pPr>
      <w:r>
        <w:rPr>
          <w:rFonts w:hint="eastAsia"/>
          <w:b/>
          <w:bCs/>
          <w:sz w:val="36"/>
          <w:szCs w:val="36"/>
        </w:rPr>
        <w:t>湖南潇湘技师学院</w:t>
      </w:r>
    </w:p>
    <w:p w14:paraId="73673D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sz w:val="36"/>
          <w:szCs w:val="36"/>
        </w:rPr>
      </w:pPr>
      <w:r>
        <w:rPr>
          <w:rFonts w:hint="eastAsia"/>
          <w:b/>
          <w:bCs/>
          <w:sz w:val="36"/>
          <w:szCs w:val="36"/>
        </w:rPr>
        <w:t>食堂后厨安装湿式喷淋装置项目采购合同</w:t>
      </w:r>
    </w:p>
    <w:p w14:paraId="5EDC068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23AFD192">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sz w:val="28"/>
          <w:szCs w:val="28"/>
          <w:lang w:val="en-US" w:eastAsia="zh-CN"/>
        </w:rPr>
      </w:pPr>
      <w:r>
        <w:rPr>
          <w:rFonts w:hint="eastAsia"/>
          <w:sz w:val="28"/>
          <w:szCs w:val="28"/>
          <w:lang w:val="en-US" w:eastAsia="zh-CN"/>
        </w:rPr>
        <w:t>甲方：湖南潇湘技师学院</w:t>
      </w:r>
    </w:p>
    <w:p w14:paraId="193EDDA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lang w:val="en-US" w:eastAsia="zh-CN"/>
        </w:rPr>
      </w:pPr>
      <w:r>
        <w:rPr>
          <w:rFonts w:hint="eastAsia"/>
          <w:sz w:val="28"/>
          <w:szCs w:val="28"/>
          <w:lang w:val="en-US" w:eastAsia="zh-CN"/>
        </w:rPr>
        <w:t xml:space="preserve">乙方： </w:t>
      </w:r>
    </w:p>
    <w:p w14:paraId="410BCE5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rPr>
      </w:pPr>
    </w:p>
    <w:p w14:paraId="1E162B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乙方在湖南潇湘技师学院食堂后厨安装湿式喷淋装置项目采购中，通过乐采云采购电子卖场竞价方式中标。依据《中华人民共和国民法典》《中华人民共和国政府采购法》《自动喷水灭火系统设计规范》（GB 50084-2017）、《自动喷水灭火系统施工及验收规范》（GB50261-2017）及本项目竞价公告、竞价文件、中标结果、技术附件等相关资料，甲乙双方本着平等自愿、公平诚信、权责统一的原则，经友好协商，订立本合同，双方共同遵照严格履行。</w:t>
      </w:r>
    </w:p>
    <w:p w14:paraId="3AF1AC36">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第一条 项目概况、承包范围及工期</w:t>
      </w:r>
    </w:p>
    <w:p w14:paraId="46CC4BB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项目名称</w:t>
      </w:r>
    </w:p>
    <w:p w14:paraId="5AAA482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湖南潇湘技师学院食堂后厨安装湿式喷淋装置项目</w:t>
      </w:r>
    </w:p>
    <w:p w14:paraId="181EAFE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项目地点</w:t>
      </w:r>
    </w:p>
    <w:p w14:paraId="49039F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永州市冷水滩区永州大道2号（湖南潇湘技师学院校内食堂后厨</w:t>
      </w:r>
      <w:r>
        <w:rPr>
          <w:rFonts w:hint="eastAsia"/>
          <w:sz w:val="28"/>
          <w:szCs w:val="28"/>
          <w:lang w:eastAsia="zh-CN"/>
        </w:rPr>
        <w:t>、</w:t>
      </w:r>
      <w:r>
        <w:rPr>
          <w:rFonts w:hint="eastAsia"/>
          <w:sz w:val="28"/>
          <w:szCs w:val="28"/>
          <w:lang w:val="en-US" w:eastAsia="zh-CN"/>
        </w:rPr>
        <w:t>特色档口指定区域</w:t>
      </w:r>
      <w:r>
        <w:rPr>
          <w:rFonts w:hint="eastAsia"/>
          <w:sz w:val="28"/>
          <w:szCs w:val="28"/>
        </w:rPr>
        <w:t>）</w:t>
      </w:r>
    </w:p>
    <w:p w14:paraId="607FAB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承包内容及范围</w:t>
      </w:r>
    </w:p>
    <w:p w14:paraId="7B7CD47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本项目为食堂后厨</w:t>
      </w:r>
      <w:r>
        <w:rPr>
          <w:rFonts w:hint="eastAsia"/>
          <w:sz w:val="28"/>
          <w:szCs w:val="28"/>
          <w:lang w:val="en-US" w:eastAsia="zh-CN"/>
        </w:rPr>
        <w:t>与特色档口（面积2220</w:t>
      </w:r>
      <w:r>
        <w:rPr>
          <w:rFonts w:hint="eastAsia" w:ascii="宋体" w:hAnsi="宋体" w:eastAsia="宋体" w:cs="宋体"/>
          <w:sz w:val="28"/>
          <w:szCs w:val="28"/>
          <w:lang w:val="en-US" w:eastAsia="zh-CN"/>
        </w:rPr>
        <w:t>㎡</w:t>
      </w:r>
      <w:r>
        <w:rPr>
          <w:rFonts w:hint="eastAsia"/>
          <w:sz w:val="28"/>
          <w:szCs w:val="28"/>
          <w:lang w:val="en-US" w:eastAsia="zh-CN"/>
        </w:rPr>
        <w:t>）</w:t>
      </w:r>
      <w:r>
        <w:rPr>
          <w:rFonts w:hint="eastAsia"/>
          <w:sz w:val="28"/>
          <w:szCs w:val="28"/>
        </w:rPr>
        <w:t>湿式喷淋装置安装调试全套一体化服务，包含项目专项消防方案设计、设备及配套耗材供货、运输装卸、现场点位布设、管线敷设、设备安装固定、线路接线、点位编码、系统调试、全系统联动测试、隐蔽工程施工、防火封堵、第三方专业消防检测、竣工资料整编、图纸出具、2年全程质保</w:t>
      </w:r>
      <w:r>
        <w:rPr>
          <w:rFonts w:hint="eastAsia"/>
          <w:sz w:val="28"/>
          <w:szCs w:val="28"/>
          <w:lang w:eastAsia="zh-CN"/>
        </w:rPr>
        <w:t>、</w:t>
      </w:r>
      <w:r>
        <w:rPr>
          <w:rFonts w:hint="eastAsia"/>
          <w:sz w:val="28"/>
          <w:szCs w:val="28"/>
          <w:lang w:val="en-US" w:eastAsia="zh-CN"/>
        </w:rPr>
        <w:t>食堂吊顶恢复</w:t>
      </w:r>
      <w:r>
        <w:rPr>
          <w:rFonts w:hint="eastAsia"/>
          <w:sz w:val="28"/>
          <w:szCs w:val="28"/>
        </w:rPr>
        <w:t>及售后服务等工作。乙方须提供具备合法消防设计资质单位出具的消防施工图纸、竣工图纸及全套合规技术资料，确保资料可核验、可归档、可用于消防验收。具体设备、耗材明细、技术参数、施工标准严格遵照本项目附件清单及竞价公告技术要求执行，附件与本合同具有同等法律效力。</w:t>
      </w:r>
    </w:p>
    <w:p w14:paraId="087ECC1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质量及标准要求</w:t>
      </w:r>
    </w:p>
    <w:p w14:paraId="0F62A86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本项目所有消防设备选型、管线布设、施工工艺、系统调试、联动功能，严格执行国家、行业现行有效规范标准，核心依据《自动喷水灭火系统设计规范》（GB 50084-2017）、《自动喷水灭火系统施工及验收规范》（GB 50261-2017）。所有进场消防产品必须具备有效的国家3C强制认证证书、产品合格证、权威检测报告，证件齐全、真实可溯源、合法有效。</w:t>
      </w:r>
    </w:p>
    <w:p w14:paraId="496D863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系统调试及验收必须满足规范硬性指标：湿式报警阀进口水压大于0.14MPa、放水流量大于1L/s时可及时启动；带延迟器水力警铃5s-90s内报警，无延迟器警铃15s内报警；最不利点末端放水至消防水泵启动时间≤5min；3m处警铃声强≥70dB；水流指示器、压力开关、消防水泵动作信号可精准反馈至消防主机。本项目须顺利通过第三方专业消防检测机构检测，出具合格《消防检测报告》，同时通过校方校内竣工验收，双验收均须达到合格及以上标准，验收细则详见本合同附件验收标准。</w:t>
      </w:r>
    </w:p>
    <w:p w14:paraId="23C610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工期要求</w:t>
      </w:r>
    </w:p>
    <w:p w14:paraId="438DD81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本项目预计进场施工时间为2026年8月</w:t>
      </w:r>
      <w:r>
        <w:rPr>
          <w:rFonts w:hint="eastAsia"/>
          <w:sz w:val="28"/>
          <w:szCs w:val="28"/>
          <w:lang w:val="en-US" w:eastAsia="zh-CN"/>
        </w:rPr>
        <w:t>6</w:t>
      </w:r>
      <w:r>
        <w:rPr>
          <w:rFonts w:hint="eastAsia"/>
          <w:sz w:val="28"/>
          <w:szCs w:val="28"/>
        </w:rPr>
        <w:t>日，乙方须于2026年8月</w:t>
      </w:r>
      <w:r>
        <w:rPr>
          <w:rFonts w:hint="eastAsia"/>
          <w:sz w:val="28"/>
          <w:szCs w:val="28"/>
          <w:lang w:val="en-US" w:eastAsia="zh-CN"/>
        </w:rPr>
        <w:t>20</w:t>
      </w:r>
      <w:r>
        <w:rPr>
          <w:rFonts w:hint="eastAsia"/>
          <w:sz w:val="28"/>
          <w:szCs w:val="28"/>
        </w:rPr>
        <w:t>日前完成全部设备供货、现场安装、管线敷设、接线编码、系统调试、联动测试、场地清理、资料整编等全部工作，确保项目完全具备第三方消防检测及校方竣工验收条件。本合同所有工期、售后响应时限均为自然日，不可抗力及甲方原因除外。</w:t>
      </w:r>
    </w:p>
    <w:p w14:paraId="62FC6D09">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第二条 合同价款</w:t>
      </w:r>
    </w:p>
    <w:p w14:paraId="72D8A27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合同总价为人民币（大写）：__________元整（￥__________元）。本价款为固定总价包干，一经确定不作任何调整，已全额包含消防方案设计、图纸出具、设备及耗材采购、运输装卸、人工安装、管线敷设、接线编码、系统调试、联动测试、隐蔽工程施工、防火封堵、</w:t>
      </w:r>
      <w:r>
        <w:rPr>
          <w:rFonts w:hint="eastAsia"/>
          <w:sz w:val="28"/>
          <w:szCs w:val="28"/>
          <w:lang w:val="en-US" w:eastAsia="zh-CN"/>
        </w:rPr>
        <w:t>食堂吊顶恢复、</w:t>
      </w:r>
      <w:r>
        <w:rPr>
          <w:rFonts w:hint="eastAsia"/>
          <w:sz w:val="28"/>
          <w:szCs w:val="28"/>
        </w:rPr>
        <w:t>第三方消防检测费用、安全文明施工、垃圾清运、税金、2年全程质保、售后维修、故障排查、人员持证施工、资料归档等完成本项目全部履约内容的所有费用。除双方书面盖章确认的专项工程变更外，甲方无需额外支付任何其他费用、增补费用。</w:t>
      </w:r>
    </w:p>
    <w:p w14:paraId="423690B2">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第三条 质保期限及售后服务</w:t>
      </w:r>
    </w:p>
    <w:p w14:paraId="6A0DB1F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质保期限</w:t>
      </w:r>
    </w:p>
    <w:p w14:paraId="7620BC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本项目整体质保期为2年，自甲方组织整体竣工验收合格、签署验收报告之日起正式计算。质保期全覆盖设备质量、施工工艺、管线安装、系统联动、调试运行等全部项目内容。</w:t>
      </w:r>
    </w:p>
    <w:p w14:paraId="43C3C14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质保服务范围</w:t>
      </w:r>
    </w:p>
    <w:p w14:paraId="764EC25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质保期内，因乙方设备质量缺陷、耗材老化、安装工艺不达标、管线布设不合理、系统调试疏漏、配件适配故障等乙方原因，导致喷淋系统漏水、报警失灵、联动失效、水压不达标、设备故障、无法正常运行的，项目所有设备配件更换、上门维修、系统调试、故障排查、联动修复、管线整改等全部费用均由乙方全额无偿承担。因人为恶意损坏、第三方外力破坏、甲方不当使用、不可抗力因素造成的故障损坏，不在免费质保范围，乙方可提供优惠有偿维修服务。</w:t>
      </w:r>
    </w:p>
    <w:p w14:paraId="7BE1A9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售后响应时效及违约追责</w:t>
      </w:r>
    </w:p>
    <w:p w14:paraId="1B5E985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甲方报修后，乙方须3小时内响应对接、核实故障，24小时内彻底排除故障、恢复系统正常运行。若乙方未按时响应、逾期未修复、修复后反复出现同类故障或拒不履行售后义务的，甲方有权自主委托第三方机构开展维修整改，由此产生的所有人工、材料、交通、检测、维修等全部费用由乙方双倍承担，甲方可直接从质保金或履约保证金中双倍扣除，保证金及质保金不足抵扣的，甲方有权从项目工程款中抵扣或向乙方全额追偿剩余损失。</w:t>
      </w:r>
    </w:p>
    <w:p w14:paraId="2974E8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外地供应商售后兜底要求</w:t>
      </w:r>
    </w:p>
    <w:p w14:paraId="2D1CB1D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乙方注册地不属于永州市冷水滩区、零陵区、祁阳市、东安县、双牌县行政区域的，无需设立本地分公司，但须全程满足以下任一售后保障条件，并持续提供完整佐证资料至2年质保期满，质保期内随时配合甲方核查：</w:t>
      </w:r>
    </w:p>
    <w:p w14:paraId="5F8CDE0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①</w:t>
      </w:r>
      <w:r>
        <w:rPr>
          <w:rFonts w:hint="eastAsia"/>
          <w:sz w:val="28"/>
          <w:szCs w:val="28"/>
          <w:lang w:val="en-US" w:eastAsia="zh-CN"/>
        </w:rPr>
        <w:t xml:space="preserve"> </w:t>
      </w:r>
      <w:r>
        <w:rPr>
          <w:rFonts w:hint="eastAsia"/>
          <w:sz w:val="28"/>
          <w:szCs w:val="28"/>
        </w:rPr>
        <w:t>与上述区县内具备合法消防维保资质的企业签订正式、可核验的维保合作协议，协议有效期完整覆盖本项目2年质保期；</w:t>
      </w:r>
    </w:p>
    <w:p w14:paraId="66C6838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②</w:t>
      </w:r>
      <w:r>
        <w:rPr>
          <w:rFonts w:hint="eastAsia"/>
          <w:sz w:val="28"/>
          <w:szCs w:val="28"/>
          <w:lang w:val="en-US" w:eastAsia="zh-CN"/>
        </w:rPr>
        <w:t xml:space="preserve"> </w:t>
      </w:r>
      <w:r>
        <w:rPr>
          <w:rFonts w:hint="eastAsia"/>
          <w:sz w:val="28"/>
          <w:szCs w:val="28"/>
        </w:rPr>
        <w:t>在永州市范围内设立固定售后服务网点，提供网点租赁合同、产权证明、本地常驻维保人员社保缴纳凭证等有效资料。乙方未达标、无法提供佐证或售后保障失效的，视为乙方违约，甲方有权追责并暂扣尾款，直至乙方整改到位。</w:t>
      </w:r>
    </w:p>
    <w:p w14:paraId="4E6A30EB">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第四条 安全施工责任</w:t>
      </w:r>
    </w:p>
    <w:p w14:paraId="642C7DC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乙方为本项目施工安全、现场管理、人员管控、文明施工、消防安全的唯一责任主体。乙方须建立完善的现场安全管理制度、安全生产操作规程，所有进场施工人员必须持有对应有效岗位资格证书，配齐、佩戴全套安全防护用品，严格遵守湖南潇湘技师学院校园管理制度、消防安全管理条例、食堂后厨安全管理规定及施工安全操作规程，全程文明施工、合规施工、安全施工，严禁违规作业、野蛮施工。</w:t>
      </w:r>
    </w:p>
    <w:p w14:paraId="6EA0AD5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施工全过程中，因乙方施工操作不当、安全管理疏漏、施工流程不规范、人员管控不到位、防护措施缺失等乙方原因，造成甲方校园建筑、食堂设施、公共财物损毁，或引发第三方人身伤害、财产损失的，所有修复赔偿费用、行政处罚费用、法律责任均由乙方独立全额承担。乙方施工人员的自身工伤、意外伤害、安全事故等所有风险、费用、责任均与甲方无关。</w:t>
      </w:r>
    </w:p>
    <w:p w14:paraId="1CBD7E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质保期内，因乙方设备质量不达标、安装工艺不合规、系统调试缺陷、施工整改不到位等乙方责任原因，引发漏水、火灾、设备失效、人身伤害、财产损失、安全事故的，乙方须全额承担所有修复、赔偿、行政处罚、诉讼、律师维权等全部相关费用；同时甲方有权单方解除本合同，并向乙方全额追偿所有经济及名誉损失。</w:t>
      </w:r>
    </w:p>
    <w:p w14:paraId="446184C7">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第五条 乙方权利与义务</w:t>
      </w:r>
    </w:p>
    <w:p w14:paraId="0044363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乙方须严格按照本合同及竞价公告约定工期，按时进场施工，足额配齐施工人员、施工机械、合格设备及耗材，严格遵照国家现行消防规范、施工标准、设计图纸、项目技术参数施工，确保工程质量合格、系统联动稳定、各项指标达标，通过第三方检测及校方竣工验收。</w:t>
      </w:r>
    </w:p>
    <w:p w14:paraId="7968C19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施工期间严禁损坏甲方校园建筑、设施、绿植、食堂设备、公共管线等公共财物，施工过程中造成的一切损坏、破损，乙方须无条件限时修复、复原或照价赔偿，所有费用由乙方自行承担。</w:t>
      </w:r>
    </w:p>
    <w:p w14:paraId="647B270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乙方须保证本次新装湿式喷淋系统、消防主机及整套消防系统，可完美兼容、联动校内1-7栋学生公寓、食堂原有全部消防设备设施，实现全校区消防系统一体化联动、信号同步、功能互通。若存在系统不兼容、无法联动、信号异常、功能故障等问题，由乙方免费排查、免费整改、免费更换配套设备、免费优化系统，直至全系统联动达标、检测合格、验收通过，工期不予顺延。</w:t>
      </w:r>
    </w:p>
    <w:p w14:paraId="6F63702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乙方须全程规范施工、文明作业，合理安排施工时段，避开食堂运营高峰及学校教学时段，不得影响学校正常教学、办公、师生生活及食堂运营秩序。施工现场做到工完场清，施工垃圾、废旧材料清运出场，保持食堂后厨及校园环境整洁。</w:t>
      </w:r>
    </w:p>
    <w:p w14:paraId="532CC88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乙方须全程无条件配合甲方现场监督、日常检查、抽样核查及第三方消防检测机构的检测、验收工作，对甲方及检测单位、校方提出的整改问题、优化要求，须按期、保质无条件整改到位，直至完全达标、验收合格。</w:t>
      </w:r>
    </w:p>
    <w:p w14:paraId="2AEA078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6. 乙方严禁转包、违法分包本项目，严禁使用非标、三无、无认证消防产品及耗材，严禁偷工减料、降低施工标准，否则视为严重违约，甲方有权单方解除合同、不予结算并追偿全部损失。</w:t>
      </w:r>
    </w:p>
    <w:p w14:paraId="6B3BE7ED">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第六条 甲方权利与义务</w:t>
      </w:r>
    </w:p>
    <w:p w14:paraId="40B913E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甲方有权对乙方施工全过程、材料进场</w:t>
      </w:r>
      <w:r>
        <w:rPr>
          <w:rFonts w:hint="eastAsia"/>
          <w:sz w:val="28"/>
          <w:szCs w:val="28"/>
          <w:lang w:val="en-US" w:eastAsia="zh-CN"/>
        </w:rPr>
        <w:t>(需提供检测报告、合格证等资料）</w:t>
      </w:r>
      <w:r>
        <w:rPr>
          <w:rFonts w:hint="eastAsia"/>
          <w:sz w:val="28"/>
          <w:szCs w:val="28"/>
        </w:rPr>
        <w:t>、设备安装、系统调试、施工安全、文明施工进行全程监督、指导、检查、抽检，对不规范施工、质量不达标、进度滞后、材料不合格、安全违规、系统功能缺陷等问题，有权要求乙方限期整改、停工整改，乙方须无条件服从执行。</w:t>
      </w:r>
    </w:p>
    <w:p w14:paraId="34718DE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甲方为乙方施工提供必要的现场基础施工条件，配合乙方正常进场施工、现场对接、验收报备工作。因甲方原因未能及时开放施工场地、提供必要施工条件导致工期延误的，乙方工期可相应顺延，不视为乙方违约。</w:t>
      </w:r>
    </w:p>
    <w:p w14:paraId="13355A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项目验收合格、全套竣工资料、检测资料、结算资料齐全合规后，甲方按本合同约定及校内财政审批流程按期支付对应款项。</w:t>
      </w:r>
    </w:p>
    <w:p w14:paraId="4BADFAE6">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第七条 验收标准及付款方式</w:t>
      </w:r>
    </w:p>
    <w:p w14:paraId="0AFE34A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验收依据及流程</w:t>
      </w:r>
    </w:p>
    <w:p w14:paraId="5AEDF3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项目验收严格以本合同正文、竞价公告、中标文件、国家消防规范、第三方检测标准及附件验收细则为法定依据。乙方完成全部施工、安装、调试、联动测试、场地清理、资料整编工作后，提交具备资质单位出具的全套消防施工及竣工图纸、完整竣工资料、合规台账资料，同步取得第三方消防检测机构出具的合格《消防检测报告》，向甲方提交正式验收申请。甲方收到申请后，组织校内相关部门开展竣工验收，双验收全部合格后方可进入付款结算流程。验收不合格的，乙方须无条件免费返工整改，工期不予顺延，直至验收合格。</w:t>
      </w:r>
    </w:p>
    <w:p w14:paraId="4F22AA7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付款比例及方式</w:t>
      </w:r>
    </w:p>
    <w:p w14:paraId="48C53C3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lang w:eastAsia="zh-CN"/>
        </w:rPr>
        <w:t>（</w:t>
      </w:r>
      <w:r>
        <w:rPr>
          <w:rFonts w:hint="eastAsia"/>
          <w:sz w:val="28"/>
          <w:szCs w:val="28"/>
          <w:lang w:val="en-US" w:eastAsia="zh-CN"/>
        </w:rPr>
        <w:t>1</w:t>
      </w:r>
      <w:r>
        <w:rPr>
          <w:rFonts w:hint="eastAsia"/>
          <w:sz w:val="28"/>
          <w:szCs w:val="28"/>
          <w:lang w:eastAsia="zh-CN"/>
        </w:rPr>
        <w:t>）</w:t>
      </w:r>
      <w:r>
        <w:rPr>
          <w:rFonts w:hint="eastAsia"/>
          <w:sz w:val="28"/>
          <w:szCs w:val="28"/>
        </w:rPr>
        <w:t>验收合格</w:t>
      </w:r>
      <w:r>
        <w:rPr>
          <w:rFonts w:hint="eastAsia"/>
          <w:sz w:val="28"/>
          <w:szCs w:val="28"/>
          <w:lang w:val="en-US" w:eastAsia="zh-CN"/>
        </w:rPr>
        <w:t>后，中标方</w:t>
      </w:r>
      <w:r>
        <w:rPr>
          <w:rFonts w:hint="eastAsia"/>
          <w:sz w:val="28"/>
          <w:szCs w:val="28"/>
        </w:rPr>
        <w:t>开具全额合规发票及全套结算资料</w:t>
      </w:r>
      <w:r>
        <w:rPr>
          <w:rFonts w:hint="eastAsia"/>
          <w:sz w:val="28"/>
          <w:szCs w:val="28"/>
          <w:lang w:eastAsia="zh-CN"/>
        </w:rPr>
        <w:t>（</w:t>
      </w:r>
      <w:r>
        <w:rPr>
          <w:rFonts w:hint="eastAsia"/>
          <w:sz w:val="28"/>
          <w:szCs w:val="28"/>
          <w:lang w:val="en-US" w:eastAsia="zh-CN"/>
        </w:rPr>
        <w:t>包括合同、项目材料清单、验收单、施工图、竣工图、第三方检查合格报告等</w:t>
      </w:r>
      <w:r>
        <w:rPr>
          <w:rFonts w:hint="eastAsia"/>
          <w:sz w:val="28"/>
          <w:szCs w:val="28"/>
          <w:lang w:eastAsia="zh-CN"/>
        </w:rPr>
        <w:t>）</w:t>
      </w:r>
      <w:r>
        <w:rPr>
          <w:rFonts w:hint="eastAsia"/>
          <w:sz w:val="28"/>
          <w:szCs w:val="28"/>
          <w:lang w:val="en-US" w:eastAsia="zh-CN"/>
        </w:rPr>
        <w:t>等资料按财务流程报账</w:t>
      </w:r>
      <w:r>
        <w:rPr>
          <w:rFonts w:hint="eastAsia"/>
          <w:sz w:val="28"/>
          <w:szCs w:val="28"/>
        </w:rPr>
        <w:t>，支付</w:t>
      </w:r>
      <w:r>
        <w:rPr>
          <w:rFonts w:hint="eastAsia"/>
          <w:sz w:val="28"/>
          <w:szCs w:val="28"/>
          <w:lang w:val="en-US" w:eastAsia="zh-CN"/>
        </w:rPr>
        <w:t>中标金额</w:t>
      </w:r>
      <w:r>
        <w:rPr>
          <w:rFonts w:hint="eastAsia"/>
          <w:sz w:val="28"/>
          <w:szCs w:val="28"/>
        </w:rPr>
        <w:t>总价</w:t>
      </w:r>
      <w:r>
        <w:rPr>
          <w:rFonts w:hint="eastAsia"/>
          <w:sz w:val="28"/>
          <w:szCs w:val="28"/>
          <w:lang w:val="en-US" w:eastAsia="zh-CN"/>
        </w:rPr>
        <w:t>的</w:t>
      </w:r>
      <w:r>
        <w:rPr>
          <w:rFonts w:hint="eastAsia"/>
          <w:sz w:val="28"/>
          <w:szCs w:val="28"/>
        </w:rPr>
        <w:t>90%（￥__________元）；</w:t>
      </w:r>
    </w:p>
    <w:p w14:paraId="33DBEA0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（2）剩余合同总金额</w:t>
      </w:r>
      <w:r>
        <w:rPr>
          <w:rFonts w:hint="eastAsia"/>
          <w:sz w:val="28"/>
          <w:szCs w:val="28"/>
          <w:lang w:val="en-US" w:eastAsia="zh-CN"/>
        </w:rPr>
        <w:t>10</w:t>
      </w:r>
      <w:r>
        <w:rPr>
          <w:rFonts w:hint="eastAsia"/>
          <w:sz w:val="28"/>
          <w:szCs w:val="28"/>
        </w:rPr>
        <w:t>%作为质保金（￥__________元），待2年质保期满、无质量问题、无售后纠纷、乙方完全履行全部售后质保义务后，甲方在30个工作日内无息结清尾款。</w:t>
      </w:r>
    </w:p>
    <w:p w14:paraId="7BAE5E2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付款顺延约定</w:t>
      </w:r>
    </w:p>
    <w:p w14:paraId="1EC9561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如遇学校寒暑假、财政统一拨付窗口期调整、财政系统维护等不可归责于甲方的客观情形，付款期限可合理顺延，甲方应及时向乙方出具书面顺延说明；顺延期限最长不超过60日，超出60日的双方可另行协商，甲方不承担逾期付款违约责任。</w:t>
      </w:r>
    </w:p>
    <w:p w14:paraId="34BB6DF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付款方式</w:t>
      </w:r>
    </w:p>
    <w:p w14:paraId="5F06F06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所有款项均通过财政正规对公转账流程，支付至乙方指定对公账户，乙方不得以个人账户、第三方账户收款。</w:t>
      </w:r>
    </w:p>
    <w:p w14:paraId="2AB8117D">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第八条 履约保证金</w:t>
      </w:r>
    </w:p>
    <w:p w14:paraId="4F8A7F2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本项目中标结果公示无异议后，乙方须在1个工作日内向甲方指定账户缴纳履约保证金人民币10000元（大写：壹万元整），凭保证金缴纳有效凭证，前往甲方指定地点（湖南潇湘技师学院科研楼110室）签订正式合同，逾期未缴纳、未签订合同的，视为乙方自动放弃中标资格，甲方有权作废中标结果、重新采购。</w:t>
      </w:r>
    </w:p>
    <w:p w14:paraId="1DD755C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履约保证金在项目整体验收合格、无质量缺陷、无安全事故、无违约纠纷、资料全部归档后30天内无息退还，遇学校寒暑假、财政结算周期调整的，退还时间相应顺延。</w:t>
      </w:r>
    </w:p>
    <w:p w14:paraId="77B0DA5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乙方存在工期延误、施工质量不合格、设备参数不达标、售后违约、安全违规、拒不整改、擅自停工、转包分包等违约行为的，甲方有权直接从履约保证金中扣除对应违约金及全部损失费用，保证金不足抵扣的，甲方有权从项目工程款中抵扣或向乙方全额追偿。</w:t>
      </w:r>
    </w:p>
    <w:p w14:paraId="2CCD1F2D">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第九条 违约责任</w:t>
      </w:r>
    </w:p>
    <w:p w14:paraId="0354B83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非甲方原因及不可抗力因素，乙方未按约定时间进场施工、未按期完成材料设备进场筹备工作的，甲方有权单方终止合同、作废中标结果，并依法追究乙方违约责任。</w:t>
      </w:r>
    </w:p>
    <w:p w14:paraId="150692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非甲方原因及不可抗力因素，乙方未在2026年8月</w:t>
      </w:r>
      <w:r>
        <w:rPr>
          <w:rFonts w:hint="eastAsia"/>
          <w:sz w:val="28"/>
          <w:szCs w:val="28"/>
          <w:lang w:val="en-US" w:eastAsia="zh-CN"/>
        </w:rPr>
        <w:t>20</w:t>
      </w:r>
      <w:r>
        <w:rPr>
          <w:rFonts w:hint="eastAsia"/>
          <w:sz w:val="28"/>
          <w:szCs w:val="28"/>
        </w:rPr>
        <w:t>日前完成全部施工、调试工作并达到验收标准的，按以下标准承担逾期违约金：逾期3日以内，每日按合同总金额0.5%的标准扣除违约金；逾期4日以上，每日按合同总金额1%的标准扣除违约金。逾期超10日的，甲方有权单方解除合同、另行委托第三方施工，所有新增费用及甲方损失由乙方全额承担。</w:t>
      </w:r>
    </w:p>
    <w:p w14:paraId="18B687C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质保期内乙方未按约定时限响应报修、未按期彻底排除故障、拒不履行售后质保义务的，甲方委托第三方维修产生的全部费用由乙方双倍承担，甲方直接从质保金、履约保证金中扣除，不足部分依法追偿，同时乙方须承担由此引发的一切安全责任及经济损失。</w:t>
      </w:r>
    </w:p>
    <w:p w14:paraId="34FF5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乙方施工质量、设备参数、系统功能、联动效果不符合公告、合同及国家规范要求，无法通过第三方检测、校方竣工验收的，乙方须无条件免费整改、返工、更换设备耗材、优化系统，工期不予顺延；经两次整改后仍不合格的，甲方有权单方解除合同、全额追回已支付款项，并追究乙方由此给甲方造成的全部经济损失及名誉损失。</w:t>
      </w:r>
    </w:p>
    <w:p w14:paraId="09C2985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5. 乙方存在使用非标无认证产品、偷工减料、虚假施工、擅自转包分包、拒不配合检测验收等严重违约行为的，甲方有权立即停工、解除合同、不予结算，并依法追责追偿。</w:t>
      </w:r>
    </w:p>
    <w:p w14:paraId="20DB089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6. 因甲方单方原因无故逾期付款（本合同约定顺延情形除外），给乙方造成直接损失的，按国家相关法律规定承担逾期付款责任。</w:t>
      </w:r>
    </w:p>
    <w:p w14:paraId="0F1ED974">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第十条 不可抗力</w:t>
      </w:r>
    </w:p>
    <w:p w14:paraId="0CB7214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因地震、台风、暴雨、洪水、火灾、疫情封控、政府政策重大调整、市政管控等不可抗力因素导致本合同无法按期履行或无法继续履行的，受影响一方须在不可抗力事件发生后5个工作日内书面通知对方，并提供官方有效证明材料。双方可根据不可抗力实际影响程度，协商确定工期顺延、部分履行或解除合同，互不追究违约责任。不可抗力消失后，乙方须立即复工，不得无故拖延工期。</w:t>
      </w:r>
    </w:p>
    <w:p w14:paraId="70A7C038">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第十一条 争议解决</w:t>
      </w:r>
    </w:p>
    <w:p w14:paraId="45FBF1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本合同履行过程中发生的任何争议、纠纷，甲乙双方优先友好协商解决；协商不成的，任何一方均有权向项目所在地人民法院提起诉讼。所有维权产生的诉讼费、保全费、担保费、律师费、鉴定费、差旅费等全部费用，均由败诉方全额承担。</w:t>
      </w:r>
    </w:p>
    <w:p w14:paraId="49103081">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b/>
          <w:bCs/>
          <w:sz w:val="28"/>
          <w:szCs w:val="28"/>
        </w:rPr>
      </w:pPr>
      <w:r>
        <w:rPr>
          <w:rFonts w:hint="eastAsia"/>
          <w:b/>
          <w:bCs/>
          <w:sz w:val="28"/>
          <w:szCs w:val="28"/>
        </w:rPr>
        <w:t>第十二条 其他约定</w:t>
      </w:r>
    </w:p>
    <w:p w14:paraId="1E6578A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1. 本项目竞价公告、乙方竞价响应文件、中标通知书、设备技术清单、维保协议（如有）、验收附件、检测标准均为本合同不可分割的有效组成部分，与本合同具有同等法律效力。若多份文件内容约定不一致，优先按照竞价公告、本合同正文、附件、乙方竞价文件的顺序适用。</w:t>
      </w:r>
    </w:p>
    <w:p w14:paraId="732641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2. 本合同未尽事宜，双方可另行签订书面补充协议，补充协议与本合同具有同等法律效力。</w:t>
      </w:r>
    </w:p>
    <w:p w14:paraId="7E8590F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3. 本合同条款标题仅为方便阅读使用，不具备合同法律效力，合同权利义务以条款正文内容为准。</w:t>
      </w:r>
    </w:p>
    <w:p w14:paraId="7C5CCE7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4. 本合同一式肆份，甲乙双方各执贰份，自双方签字盖章、乙方足额缴纳履约保证金之日起生效，具有同等法律效力。</w:t>
      </w:r>
    </w:p>
    <w:p w14:paraId="5E50152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r>
        <w:rPr>
          <w:rFonts w:hint="eastAsia"/>
          <w:sz w:val="28"/>
          <w:szCs w:val="28"/>
        </w:rPr>
        <w:t>（以下无正文）</w:t>
      </w:r>
    </w:p>
    <w:p w14:paraId="27A1AC9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p>
    <w:p w14:paraId="3B97EFC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rPr>
      </w:pPr>
    </w:p>
    <w:p w14:paraId="3B0E7E1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8"/>
          <w:szCs w:val="28"/>
        </w:rPr>
      </w:pPr>
      <w:r>
        <w:rPr>
          <w:rFonts w:hint="eastAsia"/>
          <w:sz w:val="28"/>
          <w:szCs w:val="28"/>
        </w:rPr>
        <w:t>甲方（盖章）：</w:t>
      </w:r>
      <w:r>
        <w:rPr>
          <w:rFonts w:hint="eastAsia"/>
          <w:sz w:val="28"/>
          <w:szCs w:val="28"/>
          <w:u w:val="single"/>
          <w:lang w:val="en-US" w:eastAsia="zh-CN"/>
        </w:rPr>
        <w:t xml:space="preserve">         </w:t>
      </w:r>
      <w:r>
        <w:rPr>
          <w:rFonts w:hint="eastAsia"/>
          <w:sz w:val="28"/>
          <w:szCs w:val="28"/>
          <w:u w:val="none"/>
          <w:lang w:val="en-US" w:eastAsia="zh-CN"/>
        </w:rPr>
        <w:t xml:space="preserve">           </w:t>
      </w:r>
      <w:r>
        <w:rPr>
          <w:rFonts w:hint="eastAsia"/>
          <w:sz w:val="28"/>
          <w:szCs w:val="28"/>
        </w:rPr>
        <w:t>乙方（盖章）：</w:t>
      </w:r>
      <w:r>
        <w:rPr>
          <w:rFonts w:hint="eastAsia"/>
          <w:sz w:val="28"/>
          <w:szCs w:val="28"/>
          <w:u w:val="single"/>
          <w:lang w:val="en-US" w:eastAsia="zh-CN"/>
        </w:rPr>
        <w:t xml:space="preserve">         </w:t>
      </w:r>
    </w:p>
    <w:p w14:paraId="3FD618C5">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sz w:val="28"/>
          <w:szCs w:val="28"/>
          <w:lang w:val="en-US"/>
        </w:rPr>
      </w:pPr>
      <w:r>
        <w:rPr>
          <w:rFonts w:hint="eastAsia"/>
          <w:sz w:val="28"/>
          <w:szCs w:val="28"/>
        </w:rPr>
        <w:t>法定代表人：</w:t>
      </w:r>
      <w:r>
        <w:rPr>
          <w:rFonts w:hint="eastAsia"/>
          <w:sz w:val="28"/>
          <w:szCs w:val="28"/>
          <w:u w:val="single"/>
          <w:lang w:val="en-US" w:eastAsia="zh-CN"/>
        </w:rPr>
        <w:t xml:space="preserve">          </w:t>
      </w:r>
      <w:r>
        <w:rPr>
          <w:rFonts w:hint="eastAsia"/>
          <w:sz w:val="28"/>
          <w:szCs w:val="28"/>
          <w:u w:val="none"/>
          <w:lang w:val="en-US" w:eastAsia="zh-CN"/>
        </w:rPr>
        <w:t xml:space="preserve">           </w:t>
      </w:r>
      <w:r>
        <w:rPr>
          <w:rFonts w:hint="eastAsia"/>
          <w:sz w:val="28"/>
          <w:szCs w:val="28"/>
        </w:rPr>
        <w:t>法定代表人：</w:t>
      </w:r>
      <w:r>
        <w:rPr>
          <w:rFonts w:hint="eastAsia"/>
          <w:sz w:val="28"/>
          <w:szCs w:val="28"/>
          <w:u w:val="single"/>
          <w:lang w:val="en-US" w:eastAsia="zh-CN"/>
        </w:rPr>
        <w:t xml:space="preserve">          </w:t>
      </w:r>
    </w:p>
    <w:p w14:paraId="4924EF0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8"/>
          <w:szCs w:val="28"/>
        </w:rPr>
      </w:pPr>
      <w:r>
        <w:rPr>
          <w:rFonts w:hint="eastAsia"/>
          <w:sz w:val="28"/>
          <w:szCs w:val="28"/>
        </w:rPr>
        <w:t>委托代表签字</w:t>
      </w:r>
      <w:r>
        <w:rPr>
          <w:rFonts w:hint="eastAsia"/>
          <w:sz w:val="28"/>
          <w:szCs w:val="28"/>
          <w:lang w:eastAsia="zh-CN"/>
        </w:rPr>
        <w:t>：</w:t>
      </w:r>
      <w:r>
        <w:rPr>
          <w:rFonts w:hint="eastAsia"/>
          <w:sz w:val="28"/>
          <w:szCs w:val="28"/>
          <w:u w:val="single"/>
          <w:lang w:val="en-US" w:eastAsia="zh-CN"/>
        </w:rPr>
        <w:t xml:space="preserve">        </w:t>
      </w:r>
      <w:r>
        <w:rPr>
          <w:rFonts w:hint="eastAsia"/>
          <w:sz w:val="28"/>
          <w:szCs w:val="28"/>
          <w:u w:val="none"/>
          <w:lang w:val="en-US" w:eastAsia="zh-CN"/>
        </w:rPr>
        <w:t xml:space="preserve">           </w:t>
      </w:r>
      <w:r>
        <w:rPr>
          <w:rFonts w:hint="eastAsia"/>
          <w:sz w:val="28"/>
          <w:szCs w:val="28"/>
        </w:rPr>
        <w:t>委托代表签字：</w:t>
      </w:r>
      <w:r>
        <w:rPr>
          <w:rFonts w:hint="eastAsia"/>
          <w:sz w:val="28"/>
          <w:szCs w:val="28"/>
          <w:u w:val="single"/>
          <w:lang w:val="en-US" w:eastAsia="zh-CN"/>
        </w:rPr>
        <w:t xml:space="preserve">        </w:t>
      </w:r>
    </w:p>
    <w:p w14:paraId="407A143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sz w:val="28"/>
          <w:szCs w:val="28"/>
        </w:rPr>
      </w:pPr>
    </w:p>
    <w:p w14:paraId="3B1E9F0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lang w:val="en-US" w:eastAsia="zh-CN"/>
        </w:rPr>
      </w:pPr>
      <w:r>
        <w:rPr>
          <w:rFonts w:hint="eastAsia"/>
          <w:sz w:val="28"/>
          <w:szCs w:val="28"/>
          <w:lang w:val="en-US" w:eastAsia="zh-CN"/>
        </w:rPr>
        <w:t>附件：</w:t>
      </w:r>
    </w:p>
    <w:p w14:paraId="1EFAC7BE">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560" w:leftChars="0" w:firstLine="0" w:firstLineChars="0"/>
        <w:textAlignment w:val="auto"/>
        <w:rPr>
          <w:rFonts w:hint="eastAsia"/>
          <w:sz w:val="28"/>
          <w:szCs w:val="28"/>
          <w:lang w:val="en-US" w:eastAsia="zh-CN"/>
        </w:rPr>
      </w:pPr>
      <w:r>
        <w:rPr>
          <w:rFonts w:hint="eastAsia"/>
          <w:sz w:val="28"/>
          <w:szCs w:val="28"/>
          <w:lang w:val="en-US" w:eastAsia="zh-CN"/>
        </w:rPr>
        <w:t>项目材料清单；</w:t>
      </w:r>
    </w:p>
    <w:p w14:paraId="36EFB469">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560" w:leftChars="0" w:firstLine="0" w:firstLineChars="0"/>
        <w:textAlignment w:val="auto"/>
        <w:rPr>
          <w:rFonts w:hint="eastAsia"/>
          <w:sz w:val="28"/>
          <w:szCs w:val="28"/>
          <w:lang w:val="en-US" w:eastAsia="zh-CN"/>
        </w:rPr>
      </w:pPr>
      <w:r>
        <w:rPr>
          <w:rFonts w:hint="eastAsia"/>
          <w:sz w:val="28"/>
          <w:szCs w:val="28"/>
          <w:lang w:val="en-US" w:eastAsia="zh-CN"/>
        </w:rPr>
        <w:t>项目验收标准；</w:t>
      </w:r>
    </w:p>
    <w:p w14:paraId="3064A38D">
      <w:pPr>
        <w:rPr>
          <w:rFonts w:hint="eastAsia"/>
          <w:sz w:val="28"/>
          <w:szCs w:val="28"/>
          <w:lang w:val="en-US" w:eastAsia="zh-CN"/>
        </w:rPr>
      </w:pPr>
      <w:r>
        <w:rPr>
          <w:rFonts w:hint="eastAsia"/>
          <w:sz w:val="28"/>
          <w:szCs w:val="28"/>
          <w:lang w:val="en-US" w:eastAsia="zh-CN"/>
        </w:rPr>
        <w:br w:type="page"/>
      </w:r>
    </w:p>
    <w:p w14:paraId="1D4FA06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lang w:val="en-US" w:eastAsia="zh-CN"/>
        </w:rPr>
      </w:pPr>
      <w:r>
        <w:rPr>
          <w:rFonts w:hint="eastAsia"/>
          <w:sz w:val="28"/>
          <w:szCs w:val="28"/>
          <w:lang w:val="en-US" w:eastAsia="zh-CN"/>
        </w:rPr>
        <w:t>附件1：</w:t>
      </w:r>
    </w:p>
    <w:p w14:paraId="6B1AD4E2">
      <w:pPr>
        <w:pStyle w:val="5"/>
        <w:ind w:left="0" w:leftChars="0" w:firstLine="0" w:firstLineChars="0"/>
        <w:jc w:val="center"/>
        <w:rPr>
          <w:rFonts w:hint="default"/>
          <w:b/>
          <w:bCs/>
          <w:sz w:val="30"/>
          <w:szCs w:val="30"/>
          <w:lang w:val="en-US" w:eastAsia="zh-CN"/>
        </w:rPr>
      </w:pPr>
      <w:r>
        <w:rPr>
          <w:rFonts w:hint="eastAsia"/>
          <w:b/>
          <w:bCs/>
          <w:sz w:val="30"/>
          <w:szCs w:val="30"/>
          <w:lang w:val="en-US" w:eastAsia="zh-CN"/>
        </w:rPr>
        <w:t>项目材料清单</w:t>
      </w:r>
    </w:p>
    <w:tbl>
      <w:tblPr>
        <w:tblStyle w:val="3"/>
        <w:tblW w:w="93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36"/>
        <w:gridCol w:w="3156"/>
        <w:gridCol w:w="3344"/>
        <w:gridCol w:w="1094"/>
        <w:gridCol w:w="989"/>
      </w:tblGrid>
      <w:tr w14:paraId="671AF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50C2017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2E3E6F8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5895856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0CC2772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10A74EC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r>
      <w:tr w14:paraId="75759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461CF632">
            <w:pPr>
              <w:keepNext w:val="0"/>
              <w:keepLines w:val="0"/>
              <w:widowControl/>
              <w:suppressLineNumbers w:val="0"/>
              <w:jc w:val="center"/>
              <w:textAlignment w:val="center"/>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35BD5E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2D9AD66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DN150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36D589B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7B8A4C8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w:t>
            </w:r>
          </w:p>
        </w:tc>
      </w:tr>
      <w:tr w14:paraId="49C0F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1D67D8F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5ED680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沟槽全套管件</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438022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卡箍、弯头、三通、法兰垫片</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69E4A2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596002C3">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7F828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021CBBB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054489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入户检修阀门</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261052B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DN150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10E225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5F0F2B63">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3F684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6DDB50A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13A8A6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埋地管道三油两布防腐</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304EF9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沥青漆</w:t>
            </w:r>
            <w:r>
              <w:rPr>
                <w:rStyle w:val="6"/>
                <w:rFonts w:eastAsia="宋体"/>
                <w:lang w:val="en-US" w:eastAsia="zh-CN" w:bidi="ar"/>
              </w:rPr>
              <w:t>+</w:t>
            </w:r>
            <w:r>
              <w:rPr>
                <w:rStyle w:val="7"/>
                <w:lang w:val="en-US" w:eastAsia="zh-CN" w:bidi="ar"/>
              </w:rPr>
              <w:t>玻纤布</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7332A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7A18802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4F2FF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48C24DB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78A502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沟槽开挖</w:t>
            </w:r>
            <w:r>
              <w:rPr>
                <w:rStyle w:val="6"/>
                <w:rFonts w:eastAsia="宋体"/>
                <w:lang w:val="en-US" w:eastAsia="zh-CN" w:bidi="ar"/>
              </w:rPr>
              <w:t>+</w:t>
            </w:r>
            <w:r>
              <w:rPr>
                <w:rStyle w:val="7"/>
                <w:lang w:val="en-US" w:eastAsia="zh-CN" w:bidi="ar"/>
              </w:rPr>
              <w:t>砂石垫层</w:t>
            </w:r>
            <w:r>
              <w:rPr>
                <w:rStyle w:val="6"/>
                <w:rFonts w:eastAsia="宋体"/>
                <w:lang w:val="en-US" w:eastAsia="zh-CN" w:bidi="ar"/>
              </w:rPr>
              <w:t>+</w:t>
            </w:r>
            <w:r>
              <w:rPr>
                <w:rStyle w:val="7"/>
                <w:lang w:val="en-US" w:eastAsia="zh-CN" w:bidi="ar"/>
              </w:rPr>
              <w:t>回填夯实</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31B921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w:t>
            </w:r>
            <w:r>
              <w:rPr>
                <w:rStyle w:val="6"/>
                <w:rFonts w:eastAsia="宋体"/>
                <w:lang w:val="en-US" w:eastAsia="zh-CN" w:bidi="ar"/>
              </w:rPr>
              <w:t>+</w:t>
            </w:r>
            <w:r>
              <w:rPr>
                <w:rStyle w:val="7"/>
                <w:lang w:val="en-US" w:eastAsia="zh-CN" w:bidi="ar"/>
              </w:rPr>
              <w:t>人工综合</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4CE42F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4F7B1D9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314F5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29DA8AA0">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6268EB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外线管道水压试验</w:t>
            </w:r>
            <w:r>
              <w:rPr>
                <w:rStyle w:val="6"/>
                <w:rFonts w:eastAsia="宋体"/>
                <w:lang w:val="en-US" w:eastAsia="zh-CN" w:bidi="ar"/>
              </w:rPr>
              <w:t>+</w:t>
            </w:r>
            <w:r>
              <w:rPr>
                <w:rStyle w:val="7"/>
                <w:lang w:val="en-US" w:eastAsia="zh-CN" w:bidi="ar"/>
              </w:rPr>
              <w:t>清水冲洗</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6B0BC3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分段打压保压试验</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3D4E5F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41F4C67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775D9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46731F2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1CF920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外线综合安装人工费</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74A024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整套施工</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316C38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01BF8CA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20D06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5450BC4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678CDC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喷头</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338F2FF7">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ZSTX/ZSTZ</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4B38B1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4A3060BC">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178</w:t>
            </w:r>
          </w:p>
        </w:tc>
      </w:tr>
      <w:tr w14:paraId="3DAA4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213531C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6E54D3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25F00568">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DN150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7C7CCF1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4B24AB4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w:t>
            </w:r>
          </w:p>
        </w:tc>
      </w:tr>
      <w:tr w14:paraId="2B1E0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1485C0B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1D5788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4155855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DN100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073999F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12ED6A0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120</w:t>
            </w:r>
          </w:p>
        </w:tc>
      </w:tr>
      <w:tr w14:paraId="42126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5FC1F6D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2702DE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025B58E6">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DN80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0506380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380698D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40</w:t>
            </w:r>
          </w:p>
        </w:tc>
      </w:tr>
      <w:tr w14:paraId="078B0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63B5B441">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49A5B5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1BD24BC1">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DN65</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2DF31187">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08B453DD">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40</w:t>
            </w:r>
          </w:p>
        </w:tc>
      </w:tr>
      <w:tr w14:paraId="54E8B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00A64BD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7EFEF0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47DEE429">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DN50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2927D5E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0CB3F46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150</w:t>
            </w:r>
          </w:p>
        </w:tc>
      </w:tr>
      <w:tr w14:paraId="75D9A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6C6463EC">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5FEE4A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199888DF">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DN40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5FE824C0">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6BC6FF71">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280</w:t>
            </w:r>
          </w:p>
        </w:tc>
      </w:tr>
      <w:tr w14:paraId="1E046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0F15B99D">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095EB7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3E76F4DB">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DN32</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5D2B25F3">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7AF971B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320</w:t>
            </w:r>
          </w:p>
        </w:tc>
      </w:tr>
      <w:tr w14:paraId="7CC95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685F78A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16</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2C4905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热镀锌钢管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184AAE10">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DN25</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6364041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1E74FBE1">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560</w:t>
            </w:r>
          </w:p>
        </w:tc>
      </w:tr>
      <w:tr w14:paraId="5EEC1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6357CFFC">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131E44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沟槽</w:t>
            </w:r>
            <w:r>
              <w:rPr>
                <w:rStyle w:val="6"/>
                <w:rFonts w:eastAsia="宋体"/>
                <w:lang w:val="en-US" w:eastAsia="zh-CN" w:bidi="ar"/>
              </w:rPr>
              <w:t>/</w:t>
            </w:r>
            <w:r>
              <w:rPr>
                <w:rStyle w:val="7"/>
                <w:lang w:val="en-US" w:eastAsia="zh-CN" w:bidi="ar"/>
              </w:rPr>
              <w:t>丝扣配套管件</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10D74F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弯头、变径、三通、堵头等</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0DF408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5959FC9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0BB5F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009C6AB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6650D8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湿式报警阀组</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17BA50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阀体、压力表、水力警铃、压力开关</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560494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3A053EB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27BBC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1F477CA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19</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5C8F64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水流指示器</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2605AA12">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DN100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1A74F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7FDA53D3">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r>
      <w:tr w14:paraId="0DCB1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6009B3C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269683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信号闸阀</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5F35172E">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DN100</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44DD88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1122D0A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r>
      <w:tr w14:paraId="796F7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49A4AEC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05A515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末端试水装置</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7EEADF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压力表、排水管、阀门</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7BC218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1D91D93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r>
      <w:tr w14:paraId="672C3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05CA0EC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373765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管道支架、防晃支架</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0E1F70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国标角钢、膨胀螺栓、</w:t>
            </w:r>
            <w:r>
              <w:rPr>
                <w:rStyle w:val="6"/>
                <w:rFonts w:eastAsia="宋体"/>
                <w:lang w:val="en-US" w:eastAsia="zh-CN" w:bidi="ar"/>
              </w:rPr>
              <w:t>U</w:t>
            </w:r>
            <w:r>
              <w:rPr>
                <w:rStyle w:val="7"/>
                <w:lang w:val="en-US" w:eastAsia="zh-CN" w:bidi="ar"/>
              </w:rPr>
              <w:t>型卡</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2DD0E5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7D8F92CD">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111C0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25733FF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0B8965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穿墙</w:t>
            </w:r>
            <w:r>
              <w:rPr>
                <w:rStyle w:val="6"/>
                <w:rFonts w:eastAsia="宋体"/>
                <w:lang w:val="en-US" w:eastAsia="zh-CN" w:bidi="ar"/>
              </w:rPr>
              <w:t>/</w:t>
            </w:r>
            <w:r>
              <w:rPr>
                <w:rStyle w:val="7"/>
                <w:lang w:val="en-US" w:eastAsia="zh-CN" w:bidi="ar"/>
              </w:rPr>
              <w:t>穿楼板防火封堵材料</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29F95C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防火泥、防火隔板、封堵卷材</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302923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062F0C3E">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7CE74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616BC2CC">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24</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6108B5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防锈漆、切割片、密封耗材等辅材</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424C237C">
            <w:pPr>
              <w:jc w:val="center"/>
              <w:rPr>
                <w:rFonts w:hint="default" w:ascii="Calibri" w:hAnsi="Calibri" w:eastAsia="宋体" w:cs="Calibri"/>
                <w:i w:val="0"/>
                <w:iCs w:val="0"/>
                <w:color w:val="000000"/>
                <w:sz w:val="22"/>
                <w:szCs w:val="22"/>
                <w:u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6EFCE6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4BF6CB7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02EEC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0EBFC385">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25</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42E5EC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输入模块</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35E8E1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泰和安</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2FCA4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65F2B89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r>
      <w:tr w14:paraId="3CD0E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6F27B453">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26</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1D0F5A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信号线</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4C0EF3FD">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ZR-RVS-2</w:t>
            </w:r>
            <w:r>
              <w:rPr>
                <w:rStyle w:val="7"/>
                <w:lang w:val="en-US" w:eastAsia="zh-CN" w:bidi="ar"/>
              </w:rPr>
              <w:t>×</w:t>
            </w:r>
            <w:r>
              <w:rPr>
                <w:rStyle w:val="6"/>
                <w:rFonts w:eastAsia="宋体"/>
                <w:lang w:val="en-US" w:eastAsia="zh-CN" w:bidi="ar"/>
              </w:rPr>
              <w:t>1.5</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326DD1D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3BDE963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1200</w:t>
            </w:r>
          </w:p>
        </w:tc>
      </w:tr>
      <w:tr w14:paraId="59BF7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76EDF89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27</w:t>
            </w:r>
          </w:p>
        </w:tc>
        <w:tc>
          <w:tcPr>
            <w:tcW w:w="3156" w:type="dxa"/>
            <w:tcBorders>
              <w:top w:val="single" w:color="000000" w:sz="4" w:space="0"/>
              <w:left w:val="single" w:color="000000" w:sz="4" w:space="0"/>
              <w:bottom w:val="single" w:color="000000" w:sz="4" w:space="0"/>
              <w:right w:val="single" w:color="000000" w:sz="4" w:space="0"/>
            </w:tcBorders>
            <w:noWrap w:val="0"/>
            <w:vAlign w:val="center"/>
          </w:tcPr>
          <w:p w14:paraId="5B5C8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金属线管</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14:paraId="40D51C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镀锌铁线管</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14:paraId="7A9B463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m</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2DF7769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1200</w:t>
            </w:r>
          </w:p>
        </w:tc>
      </w:tr>
      <w:tr w14:paraId="0ED81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6B8306D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28</w:t>
            </w:r>
          </w:p>
        </w:tc>
        <w:tc>
          <w:tcPr>
            <w:tcW w:w="3156" w:type="dxa"/>
            <w:tcBorders>
              <w:top w:val="single" w:color="000000" w:sz="4" w:space="0"/>
              <w:left w:val="single" w:color="000000" w:sz="4" w:space="0"/>
              <w:bottom w:val="single" w:color="000000" w:sz="4" w:space="0"/>
              <w:right w:val="single" w:color="000000" w:sz="4" w:space="0"/>
            </w:tcBorders>
            <w:noWrap w:val="0"/>
            <w:vAlign w:val="top"/>
          </w:tcPr>
          <w:p w14:paraId="6B4EC691">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管道</w:t>
            </w:r>
            <w:r>
              <w:rPr>
                <w:rStyle w:val="6"/>
                <w:rFonts w:eastAsia="宋体"/>
                <w:lang w:val="en-US" w:eastAsia="zh-CN" w:bidi="ar"/>
              </w:rPr>
              <w:t>+</w:t>
            </w:r>
            <w:r>
              <w:rPr>
                <w:rStyle w:val="7"/>
                <w:lang w:val="en-US" w:eastAsia="zh-CN" w:bidi="ar"/>
              </w:rPr>
              <w:t>喷头安装（含吊顶开孔）</w:t>
            </w:r>
          </w:p>
        </w:tc>
        <w:tc>
          <w:tcPr>
            <w:tcW w:w="3344" w:type="dxa"/>
            <w:tcBorders>
              <w:top w:val="single" w:color="000000" w:sz="4" w:space="0"/>
              <w:left w:val="single" w:color="000000" w:sz="4" w:space="0"/>
              <w:bottom w:val="single" w:color="000000" w:sz="4" w:space="0"/>
              <w:right w:val="single" w:color="000000" w:sz="4" w:space="0"/>
            </w:tcBorders>
            <w:noWrap w:val="0"/>
            <w:vAlign w:val="top"/>
          </w:tcPr>
          <w:p w14:paraId="561EDF73">
            <w:pPr>
              <w:jc w:val="both"/>
              <w:rPr>
                <w:rFonts w:hint="default" w:ascii="Calibri" w:hAnsi="Calibri" w:eastAsia="宋体" w:cs="Calibri"/>
                <w:i w:val="0"/>
                <w:iCs w:val="0"/>
                <w:color w:val="000000"/>
                <w:sz w:val="22"/>
                <w:szCs w:val="22"/>
                <w:u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69B5C52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89" w:type="dxa"/>
            <w:tcBorders>
              <w:top w:val="single" w:color="000000" w:sz="4" w:space="0"/>
              <w:left w:val="single" w:color="000000" w:sz="4" w:space="0"/>
              <w:bottom w:val="single" w:color="000000" w:sz="4" w:space="0"/>
              <w:right w:val="single" w:color="000000" w:sz="4" w:space="0"/>
            </w:tcBorders>
            <w:noWrap w:val="0"/>
            <w:vAlign w:val="top"/>
          </w:tcPr>
          <w:p w14:paraId="6CE558E3">
            <w:pPr>
              <w:keepNext w:val="0"/>
              <w:keepLines w:val="0"/>
              <w:widowControl/>
              <w:suppressLineNumbers w:val="0"/>
              <w:jc w:val="both"/>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2220</w:t>
            </w:r>
          </w:p>
        </w:tc>
      </w:tr>
      <w:tr w14:paraId="48352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5E132394">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29</w:t>
            </w:r>
          </w:p>
        </w:tc>
        <w:tc>
          <w:tcPr>
            <w:tcW w:w="3156" w:type="dxa"/>
            <w:tcBorders>
              <w:top w:val="single" w:color="000000" w:sz="4" w:space="0"/>
              <w:left w:val="single" w:color="000000" w:sz="4" w:space="0"/>
              <w:bottom w:val="single" w:color="000000" w:sz="4" w:space="0"/>
              <w:right w:val="single" w:color="000000" w:sz="4" w:space="0"/>
            </w:tcBorders>
            <w:noWrap w:val="0"/>
            <w:vAlign w:val="top"/>
          </w:tcPr>
          <w:p w14:paraId="57C484EC">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报警阀组、试水设备安装调试</w:t>
            </w:r>
          </w:p>
        </w:tc>
        <w:tc>
          <w:tcPr>
            <w:tcW w:w="3344" w:type="dxa"/>
            <w:tcBorders>
              <w:top w:val="single" w:color="000000" w:sz="4" w:space="0"/>
              <w:left w:val="single" w:color="000000" w:sz="4" w:space="0"/>
              <w:bottom w:val="single" w:color="000000" w:sz="4" w:space="0"/>
              <w:right w:val="single" w:color="000000" w:sz="4" w:space="0"/>
            </w:tcBorders>
            <w:noWrap w:val="0"/>
            <w:vAlign w:val="top"/>
          </w:tcPr>
          <w:p w14:paraId="22E34DB6">
            <w:pPr>
              <w:jc w:val="both"/>
              <w:rPr>
                <w:rFonts w:hint="default" w:ascii="Calibri" w:hAnsi="Calibri" w:eastAsia="宋体" w:cs="Calibri"/>
                <w:i w:val="0"/>
                <w:iCs w:val="0"/>
                <w:color w:val="000000"/>
                <w:sz w:val="22"/>
                <w:szCs w:val="22"/>
                <w:u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57D2672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89" w:type="dxa"/>
            <w:tcBorders>
              <w:top w:val="single" w:color="000000" w:sz="4" w:space="0"/>
              <w:left w:val="single" w:color="000000" w:sz="4" w:space="0"/>
              <w:bottom w:val="single" w:color="000000" w:sz="4" w:space="0"/>
              <w:right w:val="single" w:color="000000" w:sz="4" w:space="0"/>
            </w:tcBorders>
            <w:noWrap w:val="0"/>
            <w:vAlign w:val="top"/>
          </w:tcPr>
          <w:p w14:paraId="1A6101A3">
            <w:pPr>
              <w:keepNext w:val="0"/>
              <w:keepLines w:val="0"/>
              <w:widowControl/>
              <w:suppressLineNumbers w:val="0"/>
              <w:jc w:val="both"/>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07DFE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684B64E6">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w:t>
            </w:r>
          </w:p>
        </w:tc>
        <w:tc>
          <w:tcPr>
            <w:tcW w:w="3156" w:type="dxa"/>
            <w:tcBorders>
              <w:top w:val="single" w:color="000000" w:sz="4" w:space="0"/>
              <w:left w:val="single" w:color="000000" w:sz="4" w:space="0"/>
              <w:bottom w:val="single" w:color="000000" w:sz="4" w:space="0"/>
              <w:right w:val="single" w:color="000000" w:sz="4" w:space="0"/>
            </w:tcBorders>
            <w:noWrap w:val="0"/>
            <w:vAlign w:val="top"/>
          </w:tcPr>
          <w:p w14:paraId="7622D2BB">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弱电布线、接线、系统整体联动调试</w:t>
            </w:r>
          </w:p>
        </w:tc>
        <w:tc>
          <w:tcPr>
            <w:tcW w:w="3344" w:type="dxa"/>
            <w:tcBorders>
              <w:top w:val="single" w:color="000000" w:sz="4" w:space="0"/>
              <w:left w:val="single" w:color="000000" w:sz="4" w:space="0"/>
              <w:bottom w:val="single" w:color="000000" w:sz="4" w:space="0"/>
              <w:right w:val="single" w:color="000000" w:sz="4" w:space="0"/>
            </w:tcBorders>
            <w:noWrap w:val="0"/>
            <w:vAlign w:val="top"/>
          </w:tcPr>
          <w:p w14:paraId="61232107">
            <w:pPr>
              <w:jc w:val="both"/>
              <w:rPr>
                <w:rFonts w:hint="default" w:ascii="Calibri" w:hAnsi="Calibri" w:eastAsia="宋体" w:cs="Calibri"/>
                <w:i w:val="0"/>
                <w:iCs w:val="0"/>
                <w:color w:val="000000"/>
                <w:sz w:val="22"/>
                <w:szCs w:val="22"/>
                <w:u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4A93247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89" w:type="dxa"/>
            <w:tcBorders>
              <w:top w:val="single" w:color="000000" w:sz="4" w:space="0"/>
              <w:left w:val="single" w:color="000000" w:sz="4" w:space="0"/>
              <w:bottom w:val="single" w:color="000000" w:sz="4" w:space="0"/>
              <w:right w:val="single" w:color="000000" w:sz="4" w:space="0"/>
            </w:tcBorders>
            <w:noWrap w:val="0"/>
            <w:vAlign w:val="top"/>
          </w:tcPr>
          <w:p w14:paraId="03E8126C">
            <w:pPr>
              <w:keepNext w:val="0"/>
              <w:keepLines w:val="0"/>
              <w:widowControl/>
              <w:suppressLineNumbers w:val="0"/>
              <w:jc w:val="both"/>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r>
      <w:tr w14:paraId="5D22C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24BC785A">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w:t>
            </w:r>
          </w:p>
        </w:tc>
        <w:tc>
          <w:tcPr>
            <w:tcW w:w="3156" w:type="dxa"/>
            <w:tcBorders>
              <w:top w:val="single" w:color="000000" w:sz="4" w:space="0"/>
              <w:left w:val="single" w:color="000000" w:sz="4" w:space="0"/>
              <w:bottom w:val="single" w:color="000000" w:sz="4" w:space="0"/>
              <w:right w:val="single" w:color="000000" w:sz="4" w:space="0"/>
            </w:tcBorders>
            <w:noWrap w:val="0"/>
            <w:vAlign w:val="top"/>
          </w:tcPr>
          <w:p w14:paraId="32C155CA">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设计系统图纸</w:t>
            </w:r>
          </w:p>
        </w:tc>
        <w:tc>
          <w:tcPr>
            <w:tcW w:w="3344" w:type="dxa"/>
            <w:tcBorders>
              <w:top w:val="single" w:color="000000" w:sz="4" w:space="0"/>
              <w:left w:val="single" w:color="000000" w:sz="4" w:space="0"/>
              <w:bottom w:val="single" w:color="000000" w:sz="4" w:space="0"/>
              <w:right w:val="single" w:color="000000" w:sz="4" w:space="0"/>
            </w:tcBorders>
            <w:noWrap w:val="0"/>
            <w:vAlign w:val="top"/>
          </w:tcPr>
          <w:p w14:paraId="545D6F7B">
            <w:pPr>
              <w:jc w:val="both"/>
              <w:rPr>
                <w:rFonts w:hint="default" w:ascii="Calibri" w:hAnsi="Calibri" w:eastAsia="宋体" w:cs="Calibri"/>
                <w:i w:val="0"/>
                <w:iCs w:val="0"/>
                <w:color w:val="000000"/>
                <w:sz w:val="22"/>
                <w:szCs w:val="22"/>
                <w:u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6DE50F7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89" w:type="dxa"/>
            <w:tcBorders>
              <w:top w:val="single" w:color="000000" w:sz="4" w:space="0"/>
              <w:left w:val="single" w:color="000000" w:sz="4" w:space="0"/>
              <w:bottom w:val="single" w:color="000000" w:sz="4" w:space="0"/>
              <w:right w:val="single" w:color="000000" w:sz="4" w:space="0"/>
            </w:tcBorders>
            <w:noWrap w:val="0"/>
            <w:vAlign w:val="top"/>
          </w:tcPr>
          <w:p w14:paraId="26099061">
            <w:pPr>
              <w:keepNext w:val="0"/>
              <w:keepLines w:val="0"/>
              <w:widowControl/>
              <w:suppressLineNumbers w:val="0"/>
              <w:jc w:val="both"/>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2220</w:t>
            </w:r>
          </w:p>
        </w:tc>
      </w:tr>
      <w:tr w14:paraId="42819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36" w:type="dxa"/>
            <w:tcBorders>
              <w:top w:val="single" w:color="000000" w:sz="4" w:space="0"/>
              <w:left w:val="single" w:color="000000" w:sz="4" w:space="0"/>
              <w:bottom w:val="single" w:color="000000" w:sz="4" w:space="0"/>
              <w:right w:val="single" w:color="000000" w:sz="4" w:space="0"/>
            </w:tcBorders>
            <w:noWrap w:val="0"/>
            <w:vAlign w:val="center"/>
          </w:tcPr>
          <w:p w14:paraId="54F766E2">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32</w:t>
            </w:r>
          </w:p>
        </w:tc>
        <w:tc>
          <w:tcPr>
            <w:tcW w:w="3156" w:type="dxa"/>
            <w:tcBorders>
              <w:top w:val="single" w:color="000000" w:sz="4" w:space="0"/>
              <w:left w:val="single" w:color="000000" w:sz="4" w:space="0"/>
              <w:bottom w:val="single" w:color="000000" w:sz="4" w:space="0"/>
              <w:right w:val="single" w:color="000000" w:sz="4" w:space="0"/>
            </w:tcBorders>
            <w:noWrap w:val="0"/>
            <w:vAlign w:val="top"/>
          </w:tcPr>
          <w:p w14:paraId="5F223A13">
            <w:pPr>
              <w:keepNext w:val="0"/>
              <w:keepLines w:val="0"/>
              <w:widowControl/>
              <w:suppressLineNumbers w:val="0"/>
              <w:jc w:val="both"/>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造价预算</w:t>
            </w:r>
          </w:p>
        </w:tc>
        <w:tc>
          <w:tcPr>
            <w:tcW w:w="3344" w:type="dxa"/>
            <w:tcBorders>
              <w:top w:val="single" w:color="000000" w:sz="4" w:space="0"/>
              <w:left w:val="single" w:color="000000" w:sz="4" w:space="0"/>
              <w:bottom w:val="single" w:color="000000" w:sz="4" w:space="0"/>
              <w:right w:val="single" w:color="000000" w:sz="4" w:space="0"/>
            </w:tcBorders>
            <w:noWrap w:val="0"/>
            <w:vAlign w:val="top"/>
          </w:tcPr>
          <w:p w14:paraId="2DB6EE89">
            <w:pPr>
              <w:jc w:val="both"/>
              <w:rPr>
                <w:rFonts w:hint="default" w:ascii="Calibri" w:hAnsi="Calibri" w:eastAsia="宋体" w:cs="Calibri"/>
                <w:i w:val="0"/>
                <w:iCs w:val="0"/>
                <w:color w:val="000000"/>
                <w:sz w:val="22"/>
                <w:szCs w:val="22"/>
                <w:u w:val="none"/>
              </w:rPr>
            </w:pPr>
          </w:p>
        </w:tc>
        <w:tc>
          <w:tcPr>
            <w:tcW w:w="1094" w:type="dxa"/>
            <w:tcBorders>
              <w:top w:val="single" w:color="000000" w:sz="4" w:space="0"/>
              <w:left w:val="single" w:color="000000" w:sz="4" w:space="0"/>
              <w:bottom w:val="single" w:color="000000" w:sz="4" w:space="0"/>
              <w:right w:val="single" w:color="000000" w:sz="4" w:space="0"/>
            </w:tcBorders>
            <w:noWrap w:val="0"/>
            <w:vAlign w:val="top"/>
          </w:tcPr>
          <w:p w14:paraId="5A3B11C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89" w:type="dxa"/>
            <w:tcBorders>
              <w:top w:val="single" w:color="000000" w:sz="4" w:space="0"/>
              <w:left w:val="single" w:color="000000" w:sz="4" w:space="0"/>
              <w:bottom w:val="single" w:color="000000" w:sz="4" w:space="0"/>
              <w:right w:val="single" w:color="000000" w:sz="4" w:space="0"/>
            </w:tcBorders>
            <w:noWrap w:val="0"/>
            <w:vAlign w:val="top"/>
          </w:tcPr>
          <w:p w14:paraId="54897D48">
            <w:pPr>
              <w:keepNext w:val="0"/>
              <w:keepLines w:val="0"/>
              <w:widowControl/>
              <w:suppressLineNumbers w:val="0"/>
              <w:jc w:val="both"/>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2220</w:t>
            </w:r>
          </w:p>
        </w:tc>
      </w:tr>
    </w:tbl>
    <w:p w14:paraId="18785024">
      <w:pPr>
        <w:spacing w:line="240" w:lineRule="auto"/>
        <w:rPr>
          <w:rFonts w:hint="eastAsia"/>
          <w:b w:val="0"/>
          <w:bCs w:val="0"/>
          <w:sz w:val="24"/>
          <w:szCs w:val="24"/>
          <w:lang w:val="en-US" w:eastAsia="zh-CN"/>
        </w:rPr>
      </w:pPr>
      <w:r>
        <w:rPr>
          <w:rFonts w:hint="eastAsia"/>
          <w:b/>
          <w:bCs/>
          <w:sz w:val="24"/>
          <w:szCs w:val="24"/>
          <w:lang w:val="en-US" w:eastAsia="zh-CN"/>
        </w:rPr>
        <w:t>备注：</w:t>
      </w:r>
      <w:r>
        <w:rPr>
          <w:rFonts w:hint="eastAsia"/>
          <w:b w:val="0"/>
          <w:bCs w:val="0"/>
          <w:sz w:val="24"/>
          <w:szCs w:val="24"/>
          <w:lang w:val="en-US" w:eastAsia="zh-CN"/>
        </w:rPr>
        <w:t>1.新装喷淋必须可完全原有消防设备，如不能联动，由中标公司自行负责整改，并承担相关费用。</w:t>
      </w:r>
    </w:p>
    <w:p w14:paraId="6AC9E5BE">
      <w:pPr>
        <w:spacing w:line="240" w:lineRule="auto"/>
        <w:ind w:firstLine="720" w:firstLineChars="300"/>
        <w:rPr>
          <w:rFonts w:hint="default"/>
          <w:b w:val="0"/>
          <w:bCs w:val="0"/>
          <w:sz w:val="24"/>
          <w:szCs w:val="24"/>
          <w:lang w:val="en-US" w:eastAsia="zh-CN"/>
        </w:rPr>
      </w:pPr>
      <w:r>
        <w:rPr>
          <w:rFonts w:hint="eastAsia"/>
          <w:b w:val="0"/>
          <w:bCs w:val="0"/>
          <w:sz w:val="24"/>
          <w:szCs w:val="24"/>
          <w:lang w:val="en-US" w:eastAsia="zh-CN"/>
        </w:rPr>
        <w:t>2.本项目中，设备、辅材的采购和施工工作量实行包干制，不再增加任何费用。</w:t>
      </w:r>
    </w:p>
    <w:p w14:paraId="5121B0B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sz w:val="28"/>
          <w:szCs w:val="28"/>
          <w:lang w:val="en-US" w:eastAsia="zh-CN"/>
        </w:rPr>
      </w:pPr>
      <w:r>
        <w:rPr>
          <w:rFonts w:hint="eastAsia"/>
          <w:sz w:val="28"/>
          <w:szCs w:val="28"/>
          <w:lang w:val="en-US" w:eastAsia="zh-CN"/>
        </w:rPr>
        <w:t>附件2：</w:t>
      </w:r>
    </w:p>
    <w:p w14:paraId="57C459D6">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default"/>
          <w:b/>
          <w:bCs/>
          <w:sz w:val="32"/>
          <w:szCs w:val="32"/>
          <w:lang w:val="en-US" w:eastAsia="zh-CN"/>
        </w:rPr>
      </w:pPr>
    </w:p>
    <w:p w14:paraId="3830D70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b/>
          <w:bCs/>
          <w:sz w:val="32"/>
          <w:szCs w:val="32"/>
          <w:lang w:val="en-US" w:eastAsia="zh-CN"/>
        </w:rPr>
      </w:pPr>
      <w:r>
        <w:rPr>
          <w:rFonts w:hint="default"/>
          <w:b/>
          <w:bCs/>
          <w:sz w:val="32"/>
          <w:szCs w:val="32"/>
          <w:lang w:val="en-US" w:eastAsia="zh-CN"/>
        </w:rPr>
        <w:t>新装湿式自动喷水灭火系统安装验收标准</w:t>
      </w:r>
    </w:p>
    <w:p w14:paraId="7358351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本验收标准为《湖南潇湘技师学院食堂后厨安装湿式喷淋装置项目采购合同》专属附件，与合同正文具有同等法律效力，为本项目材料进场、施工安装、试压冲洗、系统调试、竣工验收、资料归档的执行依据。本项目为全新安装工程，必须完整执行全流程施工工序，严禁省略试压、管网冲洗等强制性规范工序。</w:t>
      </w:r>
    </w:p>
    <w:p w14:paraId="60C36DC6">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default"/>
          <w:b/>
          <w:bCs/>
          <w:sz w:val="28"/>
          <w:szCs w:val="28"/>
          <w:lang w:val="en-US" w:eastAsia="zh-CN"/>
        </w:rPr>
      </w:pPr>
      <w:r>
        <w:rPr>
          <w:rFonts w:hint="default"/>
          <w:b/>
          <w:bCs/>
          <w:sz w:val="28"/>
          <w:szCs w:val="28"/>
          <w:lang w:val="en-US" w:eastAsia="zh-CN"/>
        </w:rPr>
        <w:t>一、执行规范</w:t>
      </w:r>
    </w:p>
    <w:p w14:paraId="0972EA5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1.《自动喷水灭火系统施工及验收规范》（GB 50261-2017）</w:t>
      </w:r>
    </w:p>
    <w:p w14:paraId="2F05999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2.《自动喷水灭火系统设计规范》（GB 50084-2017）</w:t>
      </w:r>
    </w:p>
    <w:p w14:paraId="50C339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3.《消防给水及消火栓系统技术规范》（GB 50974-2014）</w:t>
      </w:r>
    </w:p>
    <w:p w14:paraId="4F30050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4.《建筑防火通用规范》（GB 55037-2022）</w:t>
      </w:r>
    </w:p>
    <w:p w14:paraId="27FE243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强制施工流程：材料进场报验→管道安装→分段水压试压→管网彻底冲洗→喷头安装→系统组件安装→全系统调试→整体竣工验收，所有新装工序缺一不可，严禁颠倒工序、省略试压冲洗关键流程。</w:t>
      </w:r>
    </w:p>
    <w:p w14:paraId="2787CE99">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default"/>
          <w:sz w:val="28"/>
          <w:szCs w:val="28"/>
          <w:lang w:val="en-US" w:eastAsia="zh-CN"/>
        </w:rPr>
      </w:pPr>
      <w:r>
        <w:rPr>
          <w:rFonts w:hint="default"/>
          <w:b/>
          <w:bCs/>
          <w:sz w:val="28"/>
          <w:szCs w:val="28"/>
          <w:lang w:val="en-US" w:eastAsia="zh-CN"/>
        </w:rPr>
        <w:t>二、材料进场验收标准</w:t>
      </w:r>
      <w:r>
        <w:rPr>
          <w:rFonts w:hint="default"/>
          <w:sz w:val="28"/>
          <w:szCs w:val="28"/>
          <w:lang w:val="en-US" w:eastAsia="zh-CN"/>
        </w:rPr>
        <w:t>（新装工程首道主控关口）</w:t>
      </w:r>
    </w:p>
    <w:p w14:paraId="10D6A14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1. 所有进场材料设备：管材、管件、洒水喷头、湿式报警阀、压力开关、水流指示器、信号阀、报警组件等，必须具备有效国家3C强制认证证书、型式检验报告、产品合格证，资料齐全、真实可溯源。</w:t>
      </w:r>
    </w:p>
    <w:p w14:paraId="6A35A59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2. 设备、管材外观完好，无裂纹、变形、严重锈蚀、破损；喷头玻璃球完整通透，无破损、变色，严禁使用翻新喷头、二手配件。</w:t>
      </w:r>
    </w:p>
    <w:p w14:paraId="5B83808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3. 所有设备型号、公称动作温度、K系数、工作压力参数、管材规格，完全匹配施工图纸及项目技术参数要求，无错配、替代情况。</w:t>
      </w:r>
    </w:p>
    <w:p w14:paraId="28A97E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4. 镀锌管材壁厚、镀锌层质量符合国家规范及设计要求；沟槽管件密封圈完整、无老化、无开裂、无变形，满足密封防水要求。</w:t>
      </w:r>
    </w:p>
    <w:p w14:paraId="0260B16D">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default"/>
          <w:sz w:val="28"/>
          <w:szCs w:val="28"/>
          <w:lang w:val="en-US" w:eastAsia="zh-CN"/>
        </w:rPr>
      </w:pPr>
      <w:r>
        <w:rPr>
          <w:rFonts w:hint="default"/>
          <w:b/>
          <w:bCs/>
          <w:sz w:val="28"/>
          <w:szCs w:val="28"/>
          <w:lang w:val="en-US" w:eastAsia="zh-CN"/>
        </w:rPr>
        <w:t>三、喷淋管网安装验收标准</w:t>
      </w:r>
      <w:r>
        <w:rPr>
          <w:rFonts w:hint="default"/>
          <w:sz w:val="28"/>
          <w:szCs w:val="28"/>
          <w:lang w:val="en-US" w:eastAsia="zh-CN"/>
        </w:rPr>
        <w:t>（主控项）</w:t>
      </w:r>
    </w:p>
    <w:p w14:paraId="26A9E56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1. 管道连接形式（沟槽/丝扣/法兰）严格按照设计及规范执行；丝扣连接填料不得挤入管道内部，外露丝扣必须做防腐防锈处理；沟槽加工平整光滑、无毛刺、无变形，橡胶密封圈居中安装、到位密封。</w:t>
      </w:r>
    </w:p>
    <w:p w14:paraId="584E92F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2. 水平管道设置2‰～5‰排水坡度，统一坡向管网泄水点；管网最高点设置自动排气阀，最低点设置专用泄水阀，确保管网无积水、无气堵。</w:t>
      </w:r>
    </w:p>
    <w:p w14:paraId="35D0672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3. 管道支吊架安装间距严格符合规范要求；喷头支管独立设置专用支架，严禁利用喷头承受管道荷载；配水干管、配水管按规范增设防晃支架，管网固定牢固、无晃动、无形变。</w:t>
      </w:r>
    </w:p>
    <w:p w14:paraId="667679D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4. 管道穿越墙体、楼板位置，采用专用防火封堵材料密实封堵，封堵严实、无空隙、无松动，满足建筑防火分隔要求。</w:t>
      </w:r>
    </w:p>
    <w:p w14:paraId="47D520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5. 配水干管、配水管统一涂刷红色消防标识或红色环圈标识，环圈宽度≥20mm，标识清晰、规整、全覆盖。</w:t>
      </w:r>
    </w:p>
    <w:p w14:paraId="2A05D47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6. 管道敞口施工期间全程临时封闭，严防杂物、泥沙、建筑垃圾进入管网，避免后期堵塞设备、影响系统运行。</w:t>
      </w:r>
    </w:p>
    <w:p w14:paraId="4D3E411D">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default"/>
          <w:sz w:val="28"/>
          <w:szCs w:val="28"/>
          <w:lang w:val="en-US" w:eastAsia="zh-CN"/>
        </w:rPr>
      </w:pPr>
      <w:r>
        <w:rPr>
          <w:rFonts w:hint="default"/>
          <w:b/>
          <w:bCs/>
          <w:sz w:val="28"/>
          <w:szCs w:val="28"/>
          <w:lang w:val="en-US" w:eastAsia="zh-CN"/>
        </w:rPr>
        <w:t>强制性工序要求：</w:t>
      </w:r>
      <w:r>
        <w:rPr>
          <w:rFonts w:hint="default"/>
          <w:sz w:val="28"/>
          <w:szCs w:val="28"/>
          <w:lang w:val="en-US" w:eastAsia="zh-CN"/>
        </w:rPr>
        <w:t>管道水压试压合格、管网冲洗验收合格后，方可进行喷头安装，严禁提前安装喷头，违者视为重大不合格项。</w:t>
      </w:r>
    </w:p>
    <w:p w14:paraId="458C090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eastAsia"/>
          <w:sz w:val="28"/>
          <w:szCs w:val="28"/>
          <w:lang w:val="en-US" w:eastAsia="zh-CN"/>
        </w:rPr>
        <w:t xml:space="preserve">（1） </w:t>
      </w:r>
      <w:r>
        <w:rPr>
          <w:rFonts w:hint="default"/>
          <w:sz w:val="28"/>
          <w:szCs w:val="28"/>
          <w:lang w:val="en-US" w:eastAsia="zh-CN"/>
        </w:rPr>
        <w:t>强度试验：系统工作压力≤1.0MPa时，试验压力≥1.4MPa；稳压30min，管网无渗漏、无变形、无破损，压力压降≤0.05MPa为合格。</w:t>
      </w:r>
    </w:p>
    <w:p w14:paraId="7664972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eastAsia"/>
          <w:sz w:val="28"/>
          <w:szCs w:val="28"/>
          <w:lang w:val="en-US" w:eastAsia="zh-CN"/>
        </w:rPr>
        <w:t>（2）</w:t>
      </w:r>
      <w:r>
        <w:rPr>
          <w:rFonts w:hint="default"/>
          <w:sz w:val="28"/>
          <w:szCs w:val="28"/>
          <w:lang w:val="en-US" w:eastAsia="zh-CN"/>
        </w:rPr>
        <w:t>严密性试验：强度试验、管网冲洗全部完成后开展；试验压力为系统工作压力，稳压24h，管网全程无渗漏、无滴水、无泄压为合格。</w:t>
      </w:r>
    </w:p>
    <w:p w14:paraId="6D8165D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eastAsia"/>
          <w:sz w:val="28"/>
          <w:szCs w:val="28"/>
          <w:lang w:val="en-US" w:eastAsia="zh-CN"/>
        </w:rPr>
        <w:t>（3）</w:t>
      </w:r>
      <w:r>
        <w:rPr>
          <w:rFonts w:hint="default"/>
          <w:sz w:val="28"/>
          <w:szCs w:val="28"/>
          <w:lang w:val="en-US" w:eastAsia="zh-CN"/>
        </w:rPr>
        <w:t>管网冲洗：采用连续水流冲洗，直至出水口水质、透明度与进水口完全一致，管网内无泥沙、杂物、废渣留存，完整留存冲洗影像及书面记录。</w:t>
      </w:r>
    </w:p>
    <w:p w14:paraId="4FCCC515">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default"/>
          <w:b/>
          <w:bCs/>
          <w:sz w:val="28"/>
          <w:szCs w:val="28"/>
          <w:lang w:val="en-US" w:eastAsia="zh-CN"/>
        </w:rPr>
      </w:pPr>
      <w:r>
        <w:rPr>
          <w:rFonts w:hint="default"/>
          <w:b/>
          <w:bCs/>
          <w:sz w:val="28"/>
          <w:szCs w:val="28"/>
          <w:lang w:val="en-US" w:eastAsia="zh-CN"/>
        </w:rPr>
        <w:t>四、洒水喷头安装验收标准</w:t>
      </w:r>
    </w:p>
    <w:p w14:paraId="59EDEB8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1. 喷头必须使用专用扳手安装，严禁直接拧动喷头框架、溅水盘、玻璃球，避免损伤喷头结构。</w:t>
      </w:r>
    </w:p>
    <w:p w14:paraId="551E461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2. 严禁私自拆装、移位、喷涂油漆、打磨、改动喷头原有构件，严禁破坏喷头原始参数。</w:t>
      </w:r>
    </w:p>
    <w:p w14:paraId="724B632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3. 喷头布置间距、溅水盘与顶板、梁体、障碍物的垂直距离，严格遵照施工图纸及GB 50084规范执行，安装尺寸偏差≤4.15mm。</w:t>
      </w:r>
    </w:p>
    <w:p w14:paraId="5D4E1F1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4. 食堂后厨易受碰撞、油污接触区域的喷头，必须规范设置专用防护罩，防止设备碰撞、人为损坏。</w:t>
      </w:r>
    </w:p>
    <w:p w14:paraId="450620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5. 同一防火分区、同一保护区域内，严禁混装不同温度等级、不同型号的洒水喷头，喷头型号、参数统一合规。</w:t>
      </w:r>
    </w:p>
    <w:p w14:paraId="626023B4">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default"/>
          <w:sz w:val="28"/>
          <w:szCs w:val="28"/>
          <w:lang w:val="en-US" w:eastAsia="zh-CN"/>
        </w:rPr>
      </w:pPr>
      <w:r>
        <w:rPr>
          <w:rFonts w:hint="default"/>
          <w:b/>
          <w:bCs/>
          <w:sz w:val="28"/>
          <w:szCs w:val="28"/>
          <w:lang w:val="en-US" w:eastAsia="zh-CN"/>
        </w:rPr>
        <w:t>五、湿式报警阀组安装验收标准</w:t>
      </w:r>
      <w:r>
        <w:rPr>
          <w:rFonts w:hint="default"/>
          <w:sz w:val="28"/>
          <w:szCs w:val="28"/>
          <w:lang w:val="en-US" w:eastAsia="zh-CN"/>
        </w:rPr>
        <w:t>（全数检查、逐项验收）</w:t>
      </w:r>
    </w:p>
    <w:p w14:paraId="107C28A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1. 阀体垂直端正安装，介质水流方向标识与实际水流方向完全一致，无反向、无倾斜。</w:t>
      </w:r>
    </w:p>
    <w:p w14:paraId="51B105B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2. 安装空间合规：阀体距地面高度宜为1.2m；正面距墙≥1.2m，两侧距墙≥0.5m；安装区域设置可靠排水设施，排水能力满足调试、泄水需求。</w:t>
      </w:r>
    </w:p>
    <w:p w14:paraId="634C5C8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3. 阀组配套组件齐全完好：进水压力表、出水压力表、延迟器、水力警铃、压力开关、试验管路、控制阀等配件齐全、功能完好。</w:t>
      </w:r>
    </w:p>
    <w:p w14:paraId="26D5B5D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4. 水力警铃连接管道长度不宜大于20m，警铃安装于公共通道外墙醒目、收音良好位置，保障报警声响清晰可辨。</w:t>
      </w:r>
    </w:p>
    <w:p w14:paraId="5943E7B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5. 调试硬性标准：末端放水测试时，报警阀进口水压＞0.14MPa、放水流量＞1.0L/s；带延迟器警铃5s～90s内稳定鸣响，无延迟器警铃15s内鸣响；3m处警铃声强≥70dB；压力开关精准动作并实时上传反馈信号至消防主机。</w:t>
      </w:r>
    </w:p>
    <w:p w14:paraId="624AA2D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6. 系统伺应状态稳定，阀体无持续渗漏、无滴水、无无故误报警；进水、出水控制阀门设置清晰启闭标识，并完成铅封锁定。</w:t>
      </w:r>
    </w:p>
    <w:p w14:paraId="58F1F9B7">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default"/>
          <w:b/>
          <w:bCs/>
          <w:sz w:val="28"/>
          <w:szCs w:val="28"/>
          <w:lang w:val="en-US" w:eastAsia="zh-CN"/>
        </w:rPr>
      </w:pPr>
      <w:r>
        <w:rPr>
          <w:rFonts w:hint="default"/>
          <w:b/>
          <w:bCs/>
          <w:sz w:val="28"/>
          <w:szCs w:val="28"/>
          <w:lang w:val="en-US" w:eastAsia="zh-CN"/>
        </w:rPr>
        <w:t>六、水流指示器、信号蝶阀验收标准</w:t>
      </w:r>
    </w:p>
    <w:p w14:paraId="4947A42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1. 设备安装于水平配水干管规范位置，叶片朝向与管网水流方向一致，安装角度合规。</w:t>
      </w:r>
    </w:p>
    <w:p w14:paraId="0F7B76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2. 必须在管道冲洗合格、管网洁净后安装，杜绝泥沙杂质卡滞设备，保障动作灵敏。</w:t>
      </w:r>
    </w:p>
    <w:p w14:paraId="768946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3. 模拟放水测试，设备动作灵敏、无卡涩、无卡顿，动作信号精准、实时反馈至消防控制室主机。</w:t>
      </w:r>
    </w:p>
    <w:p w14:paraId="369521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4. 分区信号阀全开锁定，阀位状态实时上传消防主机，启闭信号联动正常、反馈准确。</w:t>
      </w:r>
    </w:p>
    <w:p w14:paraId="21216764">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default"/>
          <w:b/>
          <w:bCs/>
          <w:sz w:val="28"/>
          <w:szCs w:val="28"/>
          <w:lang w:val="en-US" w:eastAsia="zh-CN"/>
        </w:rPr>
      </w:pPr>
      <w:r>
        <w:rPr>
          <w:rFonts w:hint="default"/>
          <w:b/>
          <w:bCs/>
          <w:sz w:val="28"/>
          <w:szCs w:val="28"/>
          <w:lang w:val="en-US" w:eastAsia="zh-CN"/>
        </w:rPr>
        <w:t>七、末端试水装置验收标准</w:t>
      </w:r>
    </w:p>
    <w:p w14:paraId="3FD71C3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1. 每套报警阀供水系统最不利喷头处规范设置末端试水装置，试水阀、压力表、试水接头组件齐全、安装规范。</w:t>
      </w:r>
    </w:p>
    <w:p w14:paraId="793ADBB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2. 试水排水管采用间接排水方式，严禁刚性直接接入污水管道，防止污水倒灌、异味反流、管网污染。</w:t>
      </w:r>
    </w:p>
    <w:p w14:paraId="4CEC6CE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3. 开启末端试水装置放水，压力表读数稳定、压力达标，可有效触发湿式报警阀组全套联动动作。</w:t>
      </w:r>
    </w:p>
    <w:p w14:paraId="641DAF2D">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default"/>
          <w:sz w:val="28"/>
          <w:szCs w:val="28"/>
          <w:lang w:val="en-US" w:eastAsia="zh-CN"/>
        </w:rPr>
      </w:pPr>
      <w:r>
        <w:rPr>
          <w:rFonts w:hint="default"/>
          <w:b/>
          <w:bCs/>
          <w:sz w:val="28"/>
          <w:szCs w:val="28"/>
          <w:lang w:val="en-US" w:eastAsia="zh-CN"/>
        </w:rPr>
        <w:t>八、系统整体调试与联动验收</w:t>
      </w:r>
    </w:p>
    <w:p w14:paraId="3AF5F21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1. 消防水泵控制柜全程置于自动值守状态，主电源、备用电源切换功能正常、响应可靠。</w:t>
      </w:r>
    </w:p>
    <w:p w14:paraId="75630DD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2. 开启最不利点末端试水装置模拟火灾放水测试，整套系统联动逻辑合规：水流指示器报警、湿式报警阀精准开启、水力警铃持续鸣响、压力开关可靠动作。</w:t>
      </w:r>
    </w:p>
    <w:p w14:paraId="43431D3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3. 压力开关可连锁自动启动喷淋消防泵，自末端放水开始至消防水泵启动时间≤5min，完全符合规范时限要求。</w:t>
      </w:r>
    </w:p>
    <w:p w14:paraId="11745BA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4. 水流信号、阀组动作信号、压力开关信号、水泵运行信号全部实时、精准上传消防控制室主机，无漏报、错报、迟报。</w:t>
      </w:r>
    </w:p>
    <w:p w14:paraId="393F3F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5. 关闭试水阀后，系统自动平稳复位，管网无持续漏水、设备无持续报警、无故障滞留信号。</w:t>
      </w:r>
    </w:p>
    <w:p w14:paraId="7F60853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6. 分区关阀试验合格：关闭对应分区信号阀后，该分区管网立即停止供水，分区管控功能正常。</w:t>
      </w:r>
    </w:p>
    <w:p w14:paraId="222AAFF2">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default"/>
          <w:b/>
          <w:bCs/>
          <w:sz w:val="28"/>
          <w:szCs w:val="28"/>
          <w:lang w:val="en-US" w:eastAsia="zh-CN"/>
        </w:rPr>
      </w:pPr>
      <w:r>
        <w:rPr>
          <w:rFonts w:hint="default"/>
          <w:b/>
          <w:bCs/>
          <w:sz w:val="28"/>
          <w:szCs w:val="28"/>
          <w:lang w:val="en-US" w:eastAsia="zh-CN"/>
        </w:rPr>
        <w:t>九、供水设施配套验收标准</w:t>
      </w:r>
    </w:p>
    <w:p w14:paraId="113A20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消防水泵接合器型号匹配、安装位置规范、标识清晰齐全，通水试验功能正常、供水可靠，满足系统应急供水要求。</w:t>
      </w:r>
    </w:p>
    <w:p w14:paraId="47DEE431">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default"/>
          <w:b/>
          <w:bCs/>
          <w:sz w:val="28"/>
          <w:szCs w:val="28"/>
          <w:lang w:val="en-US" w:eastAsia="zh-CN"/>
        </w:rPr>
      </w:pPr>
      <w:r>
        <w:rPr>
          <w:rFonts w:hint="default"/>
          <w:b/>
          <w:bCs/>
          <w:sz w:val="28"/>
          <w:szCs w:val="28"/>
          <w:lang w:val="en-US" w:eastAsia="zh-CN"/>
        </w:rPr>
        <w:t>十、竣工资料归档清单</w:t>
      </w:r>
    </w:p>
    <w:p w14:paraId="455D17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1. 施工单位资质资料：有效消防设施工程专业承包资质证书、营业执照、安全生产许可证。</w:t>
      </w:r>
    </w:p>
    <w:p w14:paraId="373EB1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2. 现场人员证书：项目负责人建造师证书、安全员C证、持证施工人员岗位证书，全部真实有效、人证合一。</w:t>
      </w:r>
    </w:p>
    <w:p w14:paraId="762320C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3. 全套设备材料资料：3C认证证书、产品合格证、权威检测报告、材料进场检验及报验记录。</w:t>
      </w:r>
    </w:p>
    <w:p w14:paraId="7DC4EA9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4. 隐蔽工程验收记录：管道预埋、穿墙穿楼板封堵、支架安装、隐蔽管线施工验收记录，图文齐全。</w:t>
      </w:r>
    </w:p>
    <w:p w14:paraId="6E8ABE2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5. 管道试验资料：水压强度试验记录、严密性试验记录、管网冲洗测试记录，数据真实、流程完整。</w:t>
      </w:r>
    </w:p>
    <w:p w14:paraId="02D97CA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6. 系统调试资料：湿式报警阀调试记录、末端试水联动试验记录、全系统联动调试报告。</w:t>
      </w:r>
    </w:p>
    <w:p w14:paraId="09ED024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7. 工程图纸资料：合规消防施工图纸、竣工图纸、设计变更文件。</w:t>
      </w:r>
    </w:p>
    <w:p w14:paraId="75299F5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8. 设备技术资料：系统操作手册、设备维护保养说明书、售后质保台账。</w:t>
      </w:r>
    </w:p>
    <w:p w14:paraId="7266FEA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eastAsia"/>
          <w:sz w:val="28"/>
          <w:szCs w:val="28"/>
          <w:lang w:val="en-US" w:eastAsia="zh-CN"/>
        </w:rPr>
        <w:t>9. 提供第三方检查合格报告。</w:t>
      </w:r>
    </w:p>
    <w:p w14:paraId="0C758A76">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default"/>
          <w:b/>
          <w:bCs/>
          <w:sz w:val="28"/>
          <w:szCs w:val="28"/>
          <w:lang w:val="en-US" w:eastAsia="zh-CN"/>
        </w:rPr>
      </w:pPr>
      <w:r>
        <w:rPr>
          <w:rFonts w:hint="default"/>
          <w:b/>
          <w:bCs/>
          <w:sz w:val="28"/>
          <w:szCs w:val="28"/>
          <w:lang w:val="en-US" w:eastAsia="zh-CN"/>
        </w:rPr>
        <w:t>十一、重大不合格项</w:t>
      </w:r>
    </w:p>
    <w:p w14:paraId="54C32FA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出现任意一项直接不予验收、责令返工</w:t>
      </w:r>
      <w:r>
        <w:rPr>
          <w:rFonts w:hint="eastAsia"/>
          <w:sz w:val="28"/>
          <w:szCs w:val="28"/>
          <w:lang w:val="en-US" w:eastAsia="zh-CN"/>
        </w:rPr>
        <w:t>。</w:t>
      </w:r>
    </w:p>
    <w:p w14:paraId="0B31737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1. 未完成水压试压、管网冲洗，提前安装喷头；管网存在渗漏、泄压、积水；未设置规范坡度、排气阀、泄水阀。</w:t>
      </w:r>
    </w:p>
    <w:p w14:paraId="1CE67ED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2. 喷头型号参数不符、玻璃球破损、私自刷漆改造、安装间距及高度不满足规范要求。</w:t>
      </w:r>
    </w:p>
    <w:p w14:paraId="7B294D2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3. 报警阀组管路堵塞、伺应状态渗漏、水力警铃不响、压力开关失效、系统频繁误报警。</w:t>
      </w:r>
    </w:p>
    <w:p w14:paraId="2EC664C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4. 联动试验不合格：喷淋泵无法自动启动、启动时长超5min、各类信号装置无反馈、联动逻辑错乱。</w:t>
      </w:r>
    </w:p>
    <w:p w14:paraId="5C38E7B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5. 缺失试压、冲洗、调试原始记录，资料造假、不全；主要消防产品无有效认证、无合规溯源资料。</w:t>
      </w:r>
    </w:p>
    <w:p w14:paraId="141571D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default"/>
          <w:sz w:val="28"/>
          <w:szCs w:val="28"/>
          <w:lang w:val="en-US" w:eastAsia="zh-CN"/>
        </w:rPr>
        <w:t>6. 系统无法实现与校内原有消防设备一体化联动、信号不同步、功能不互通。</w:t>
      </w:r>
    </w:p>
    <w:p w14:paraId="6B3BABD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sz w:val="28"/>
          <w:szCs w:val="28"/>
          <w:lang w:val="en-US" w:eastAsia="zh-CN"/>
        </w:rPr>
      </w:pPr>
      <w:r>
        <w:rPr>
          <w:rFonts w:hint="eastAsia"/>
          <w:sz w:val="28"/>
          <w:szCs w:val="28"/>
          <w:lang w:val="en-US" w:eastAsia="zh-CN"/>
        </w:rPr>
        <w:t xml:space="preserve">7. </w:t>
      </w:r>
      <w:r>
        <w:rPr>
          <w:rFonts w:hint="default"/>
          <w:sz w:val="28"/>
          <w:szCs w:val="28"/>
          <w:lang w:val="en-US" w:eastAsia="zh-CN"/>
        </w:rPr>
        <w:t>本验收标准条款为</w:t>
      </w:r>
      <w:r>
        <w:rPr>
          <w:rFonts w:hint="eastAsia"/>
          <w:sz w:val="28"/>
          <w:szCs w:val="28"/>
          <w:lang w:val="en-US" w:eastAsia="zh-CN"/>
        </w:rPr>
        <w:t>项目过程验收、</w:t>
      </w:r>
      <w:r>
        <w:rPr>
          <w:rFonts w:hint="default"/>
          <w:sz w:val="28"/>
          <w:szCs w:val="28"/>
          <w:lang w:val="en-US" w:eastAsia="zh-CN"/>
        </w:rPr>
        <w:t>竣工验收、第三方检测、质保考核的依据，乙方须响应执行，所有不达标项须无条件免费整改，工期不予顺延。</w:t>
      </w:r>
    </w:p>
    <w:sectPr>
      <w:pgSz w:w="11906" w:h="16838"/>
      <w:pgMar w:top="1077" w:right="1304" w:bottom="1077" w:left="1304"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B462A0"/>
    <w:multiLevelType w:val="singleLevel"/>
    <w:tmpl w:val="90B462A0"/>
    <w:lvl w:ilvl="0" w:tentative="0">
      <w:start w:val="2"/>
      <w:numFmt w:val="decimal"/>
      <w:suff w:val="space"/>
      <w:lvlText w:val="%1."/>
      <w:lvlJc w:val="left"/>
    </w:lvl>
  </w:abstractNum>
  <w:abstractNum w:abstractNumId="1">
    <w:nsid w:val="A004F51A"/>
    <w:multiLevelType w:val="singleLevel"/>
    <w:tmpl w:val="A004F51A"/>
    <w:lvl w:ilvl="0" w:tentative="0">
      <w:start w:val="1"/>
      <w:numFmt w:val="decimal"/>
      <w:suff w:val="nothing"/>
      <w:lvlText w:val="%1、"/>
      <w:lvlJc w:val="left"/>
      <w:pPr>
        <w:ind w:left="56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2875C5"/>
    <w:rsid w:val="0ABE37EC"/>
    <w:rsid w:val="13A01605"/>
    <w:rsid w:val="13CC1D73"/>
    <w:rsid w:val="182B16A2"/>
    <w:rsid w:val="1EA416D1"/>
    <w:rsid w:val="1FFE1506"/>
    <w:rsid w:val="22930D9A"/>
    <w:rsid w:val="22D93B65"/>
    <w:rsid w:val="248546CA"/>
    <w:rsid w:val="29DE67F7"/>
    <w:rsid w:val="316A492C"/>
    <w:rsid w:val="3AB2479B"/>
    <w:rsid w:val="3E156817"/>
    <w:rsid w:val="3F3750E2"/>
    <w:rsid w:val="4AA54BD9"/>
    <w:rsid w:val="524B0C10"/>
    <w:rsid w:val="54964929"/>
    <w:rsid w:val="5556558B"/>
    <w:rsid w:val="5E0840B7"/>
    <w:rsid w:val="5EB1364F"/>
    <w:rsid w:val="60CC4D75"/>
    <w:rsid w:val="632F6962"/>
    <w:rsid w:val="633D2B4E"/>
    <w:rsid w:val="6A2875C5"/>
    <w:rsid w:val="798C4584"/>
    <w:rsid w:val="7A096743"/>
    <w:rsid w:val="7C5A6D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pPr>
    <w:rPr>
      <w:szCs w:val="24"/>
    </w:rPr>
  </w:style>
  <w:style w:type="paragraph" w:customStyle="1" w:styleId="5">
    <w:name w:val="列出段落1"/>
    <w:basedOn w:val="1"/>
    <w:next w:val="1"/>
    <w:qFormat/>
    <w:uiPriority w:val="99"/>
    <w:pPr>
      <w:ind w:firstLine="420" w:firstLineChars="200"/>
    </w:pPr>
    <w:rPr>
      <w:rFonts w:ascii="Calibri" w:hAnsi="Calibri"/>
      <w:szCs w:val="22"/>
    </w:rPr>
  </w:style>
  <w:style w:type="character" w:customStyle="1" w:styleId="6">
    <w:name w:val="font21"/>
    <w:basedOn w:val="4"/>
    <w:qFormat/>
    <w:uiPriority w:val="0"/>
    <w:rPr>
      <w:rFonts w:hint="default" w:ascii="Calibri" w:hAnsi="Calibri" w:cs="Calibri"/>
      <w:color w:val="000000"/>
      <w:sz w:val="22"/>
      <w:szCs w:val="22"/>
      <w:u w:val="none"/>
    </w:rPr>
  </w:style>
  <w:style w:type="character" w:customStyle="1" w:styleId="7">
    <w:name w:val="font3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4549</Words>
  <Characters>4913</Characters>
  <Lines>0</Lines>
  <Paragraphs>0</Paragraphs>
  <TotalTime>1</TotalTime>
  <ScaleCrop>false</ScaleCrop>
  <LinksUpToDate>false</LinksUpToDate>
  <CharactersWithSpaces>5097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2026-07-25T04:38:00Z</dcterms:created>
  <dc:creator>席军    潇湘九嶷招生在线</dc:creator>
  <cp:lastModifiedBy>心太软</cp:lastModifiedBy>
  <cp:lastPrinted>2026-07-31T02:32:00Z</cp:lastPrinted>
  <dcterms:modified xsi:type="dcterms:W3CDTF">2026-07-31T09:18:03Z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472BEC61602E4F80A524543248D00B61_13</vt:lpwstr>
  </property>
  <property fmtid="{D5CDD505-2E9C-101B-9397-08002B2CF9AE}" pid="4" name="KSOTemplateDocerSaveRecord">
    <vt:lpwstr>eyJoZGlkIjoiMTMxZDE2MGJkMTcwMmE5NjQ1ZjlkNGNhNzJjNTVjNjAiLCJ1c2VySWQiOiI0ODY5NDIxODgifQ==</vt:lpwstr>
  </property>
</Properties>
</file>