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6963C6">
      <w:pPr>
        <w:jc w:val="center"/>
        <w:rPr>
          <w:rFonts w:hint="eastAsia" w:ascii="方正公文黑体" w:hAnsi="方正公文黑体" w:eastAsia="方正公文黑体" w:cs="方正公文黑体"/>
          <w:i w:val="0"/>
          <w:iCs w:val="0"/>
          <w:caps w:val="0"/>
          <w:color w:val="444444"/>
          <w:spacing w:val="0"/>
          <w:sz w:val="36"/>
          <w:szCs w:val="36"/>
        </w:rPr>
      </w:pPr>
      <w:r>
        <w:rPr>
          <w:rFonts w:hint="eastAsia" w:ascii="方正公文黑体" w:hAnsi="方正公文黑体" w:eastAsia="方正公文黑体" w:cs="方正公文黑体"/>
          <w:i w:val="0"/>
          <w:iCs w:val="0"/>
          <w:caps w:val="0"/>
          <w:color w:val="444444"/>
          <w:spacing w:val="0"/>
          <w:sz w:val="36"/>
          <w:szCs w:val="36"/>
        </w:rPr>
        <w:t>湖南潇湘技师学院  湖南九嶷职业技术学院</w:t>
      </w:r>
    </w:p>
    <w:p w14:paraId="700BB4F2">
      <w:pPr>
        <w:jc w:val="center"/>
        <w:rPr>
          <w:rFonts w:hint="eastAsia" w:ascii="仿宋" w:hAnsi="仿宋" w:eastAsia="仿宋" w:cs="仿宋"/>
          <w:b/>
          <w:bCs/>
          <w:sz w:val="10"/>
          <w:szCs w:val="10"/>
          <w:lang w:val="en-US" w:eastAsia="zh-CN"/>
        </w:rPr>
      </w:pPr>
      <w:r>
        <w:rPr>
          <w:rFonts w:hint="eastAsia" w:ascii="方正公文黑体" w:hAnsi="方正公文黑体" w:eastAsia="方正公文黑体" w:cs="方正公文黑体"/>
          <w:i w:val="0"/>
          <w:iCs w:val="0"/>
          <w:caps w:val="0"/>
          <w:color w:val="444444"/>
          <w:spacing w:val="0"/>
          <w:sz w:val="36"/>
          <w:szCs w:val="36"/>
        </w:rPr>
        <w:t>202</w:t>
      </w:r>
      <w:r>
        <w:rPr>
          <w:rFonts w:hint="eastAsia" w:ascii="方正公文黑体" w:hAnsi="方正公文黑体" w:eastAsia="方正公文黑体" w:cs="方正公文黑体"/>
          <w:i w:val="0"/>
          <w:iCs w:val="0"/>
          <w:caps w:val="0"/>
          <w:color w:val="444444"/>
          <w:spacing w:val="0"/>
          <w:sz w:val="36"/>
          <w:szCs w:val="36"/>
          <w:lang w:val="en-US" w:eastAsia="zh-CN"/>
        </w:rPr>
        <w:t>6</w:t>
      </w:r>
      <w:r>
        <w:rPr>
          <w:rFonts w:hint="eastAsia" w:ascii="方正公文黑体" w:hAnsi="方正公文黑体" w:eastAsia="方正公文黑体" w:cs="方正公文黑体"/>
          <w:i w:val="0"/>
          <w:iCs w:val="0"/>
          <w:caps w:val="0"/>
          <w:color w:val="444444"/>
          <w:spacing w:val="0"/>
          <w:sz w:val="36"/>
          <w:szCs w:val="36"/>
        </w:rPr>
        <w:t>-202</w:t>
      </w:r>
      <w:r>
        <w:rPr>
          <w:rFonts w:hint="eastAsia" w:ascii="方正公文黑体" w:hAnsi="方正公文黑体" w:eastAsia="方正公文黑体" w:cs="方正公文黑体"/>
          <w:i w:val="0"/>
          <w:iCs w:val="0"/>
          <w:caps w:val="0"/>
          <w:color w:val="444444"/>
          <w:spacing w:val="0"/>
          <w:sz w:val="36"/>
          <w:szCs w:val="36"/>
          <w:lang w:val="en-US" w:eastAsia="zh-CN"/>
        </w:rPr>
        <w:t>7</w:t>
      </w:r>
      <w:r>
        <w:rPr>
          <w:rFonts w:hint="eastAsia" w:ascii="方正公文黑体" w:hAnsi="方正公文黑体" w:eastAsia="方正公文黑体" w:cs="方正公文黑体"/>
          <w:i w:val="0"/>
          <w:iCs w:val="0"/>
          <w:caps w:val="0"/>
          <w:color w:val="444444"/>
          <w:spacing w:val="0"/>
          <w:sz w:val="36"/>
          <w:szCs w:val="36"/>
        </w:rPr>
        <w:t>学年</w:t>
      </w:r>
      <w:r>
        <w:rPr>
          <w:rFonts w:hint="eastAsia" w:ascii="方正公文黑体" w:hAnsi="方正公文黑体" w:eastAsia="方正公文黑体" w:cs="方正公文黑体"/>
          <w:i w:val="0"/>
          <w:iCs w:val="0"/>
          <w:caps w:val="0"/>
          <w:color w:val="444444"/>
          <w:spacing w:val="0"/>
          <w:sz w:val="36"/>
          <w:szCs w:val="36"/>
          <w:lang w:val="en-US" w:eastAsia="zh-CN"/>
        </w:rPr>
        <w:t>一、</w:t>
      </w:r>
      <w:r>
        <w:rPr>
          <w:rFonts w:hint="eastAsia" w:ascii="方正公文黑体" w:hAnsi="方正公文黑体" w:eastAsia="方正公文黑体" w:cs="方正公文黑体"/>
          <w:i w:val="0"/>
          <w:iCs w:val="0"/>
          <w:caps w:val="0"/>
          <w:color w:val="444444"/>
          <w:spacing w:val="0"/>
          <w:sz w:val="36"/>
          <w:szCs w:val="36"/>
        </w:rPr>
        <w:t>二食堂劳务</w:t>
      </w:r>
      <w:r>
        <w:rPr>
          <w:rFonts w:hint="eastAsia" w:ascii="方正公文黑体" w:hAnsi="方正公文黑体" w:eastAsia="方正公文黑体" w:cs="方正公文黑体"/>
          <w:i w:val="0"/>
          <w:iCs w:val="0"/>
          <w:caps w:val="0"/>
          <w:color w:val="444444"/>
          <w:spacing w:val="0"/>
          <w:sz w:val="36"/>
          <w:szCs w:val="36"/>
          <w:lang w:val="en-US" w:eastAsia="zh-CN"/>
        </w:rPr>
        <w:t>委</w:t>
      </w:r>
      <w:r>
        <w:rPr>
          <w:rFonts w:hint="eastAsia" w:ascii="方正公文黑体" w:hAnsi="方正公文黑体" w:eastAsia="方正公文黑体" w:cs="方正公文黑体"/>
          <w:i w:val="0"/>
          <w:iCs w:val="0"/>
          <w:caps w:val="0"/>
          <w:color w:val="444444"/>
          <w:spacing w:val="0"/>
          <w:sz w:val="36"/>
          <w:szCs w:val="36"/>
        </w:rPr>
        <w:t>托经营服务</w:t>
      </w:r>
      <w:r>
        <w:rPr>
          <w:rFonts w:hint="eastAsia" w:ascii="方正公文黑体" w:hAnsi="方正公文黑体" w:eastAsia="方正公文黑体" w:cs="方正公文黑体"/>
          <w:i w:val="0"/>
          <w:iCs w:val="0"/>
          <w:caps w:val="0"/>
          <w:color w:val="444444"/>
          <w:spacing w:val="0"/>
          <w:sz w:val="36"/>
          <w:szCs w:val="36"/>
          <w:lang w:val="en-US" w:eastAsia="zh-CN"/>
        </w:rPr>
        <w:t>招标文件</w:t>
      </w:r>
    </w:p>
    <w:p w14:paraId="1D377A34">
      <w:pPr>
        <w:spacing w:before="60" w:line="460" w:lineRule="exact"/>
        <w:jc w:val="center"/>
        <w:rPr>
          <w:rFonts w:hint="eastAsia" w:ascii="仿宋" w:hAnsi="仿宋" w:eastAsia="仿宋" w:cs="仿宋"/>
          <w:b/>
          <w:bCs/>
          <w:sz w:val="10"/>
          <w:szCs w:val="10"/>
          <w:lang w:val="en-US" w:eastAsia="zh-CN"/>
        </w:rPr>
      </w:pPr>
    </w:p>
    <w:p w14:paraId="251E21CB">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shd w:val="clear" w:color="auto" w:fill="FFFFFF"/>
        </w:rPr>
        <w:t>为进一步规范学院食堂管理，提高食堂服务质量，确保学院师生食品卫生安全，更好地为师生服务，现</w:t>
      </w:r>
      <w:r>
        <w:rPr>
          <w:rFonts w:hint="eastAsia" w:ascii="仿宋" w:hAnsi="仿宋" w:eastAsia="仿宋" w:cs="仿宋"/>
          <w:kern w:val="0"/>
          <w:sz w:val="28"/>
          <w:szCs w:val="28"/>
        </w:rPr>
        <w:t>将学院学生第</w:t>
      </w:r>
      <w:r>
        <w:rPr>
          <w:rFonts w:hint="eastAsia" w:ascii="仿宋" w:hAnsi="仿宋" w:eastAsia="仿宋" w:cs="仿宋"/>
          <w:kern w:val="0"/>
          <w:sz w:val="28"/>
          <w:szCs w:val="28"/>
          <w:lang w:val="en-US" w:eastAsia="zh-CN"/>
        </w:rPr>
        <w:t>一、</w:t>
      </w:r>
      <w:r>
        <w:rPr>
          <w:rFonts w:hint="eastAsia" w:ascii="仿宋" w:hAnsi="仿宋" w:eastAsia="仿宋" w:cs="仿宋"/>
          <w:kern w:val="0"/>
          <w:sz w:val="28"/>
          <w:szCs w:val="28"/>
        </w:rPr>
        <w:t>二食堂和教工食堂劳务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托经营服务</w:t>
      </w:r>
      <w:r>
        <w:rPr>
          <w:rFonts w:hint="eastAsia" w:ascii="仿宋" w:hAnsi="仿宋" w:eastAsia="仿宋" w:cs="仿宋"/>
          <w:kern w:val="0"/>
          <w:sz w:val="28"/>
          <w:szCs w:val="28"/>
          <w:lang w:val="en-US" w:eastAsia="zh-CN"/>
        </w:rPr>
        <w:t>招标文件</w:t>
      </w:r>
      <w:r>
        <w:rPr>
          <w:rFonts w:hint="eastAsia" w:ascii="仿宋" w:hAnsi="仿宋" w:eastAsia="仿宋" w:cs="仿宋"/>
          <w:kern w:val="0"/>
          <w:sz w:val="28"/>
          <w:szCs w:val="28"/>
        </w:rPr>
        <w:t>如下：</w:t>
      </w:r>
    </w:p>
    <w:p w14:paraId="24C18D82">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一、基本情况</w:t>
      </w:r>
    </w:p>
    <w:p w14:paraId="33053691">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bCs/>
          <w:kern w:val="0"/>
          <w:sz w:val="28"/>
          <w:szCs w:val="28"/>
        </w:rPr>
        <w:t>湖南潇湘技师学院</w:t>
      </w:r>
      <w:r>
        <w:rPr>
          <w:rFonts w:hint="eastAsia" w:ascii="仿宋" w:hAnsi="仿宋" w:eastAsia="仿宋" w:cs="仿宋"/>
          <w:bCs/>
          <w:kern w:val="0"/>
          <w:sz w:val="28"/>
          <w:szCs w:val="28"/>
          <w:lang w:eastAsia="zh-CN"/>
        </w:rPr>
        <w:t>（</w:t>
      </w:r>
      <w:r>
        <w:rPr>
          <w:rFonts w:hint="eastAsia" w:ascii="仿宋" w:hAnsi="仿宋" w:eastAsia="仿宋" w:cs="仿宋"/>
          <w:bCs/>
          <w:kern w:val="0"/>
          <w:sz w:val="28"/>
          <w:szCs w:val="28"/>
        </w:rPr>
        <w:t>湖南九嶷职业技术学院</w:t>
      </w:r>
      <w:r>
        <w:rPr>
          <w:rFonts w:hint="eastAsia" w:ascii="仿宋" w:hAnsi="仿宋" w:eastAsia="仿宋" w:cs="仿宋"/>
          <w:bCs/>
          <w:kern w:val="0"/>
          <w:sz w:val="28"/>
          <w:szCs w:val="28"/>
          <w:lang w:eastAsia="zh-CN"/>
        </w:rPr>
        <w:t>）</w:t>
      </w:r>
      <w:r>
        <w:rPr>
          <w:rFonts w:hint="eastAsia" w:ascii="仿宋" w:hAnsi="仿宋" w:eastAsia="仿宋" w:cs="仿宋"/>
          <w:bCs/>
          <w:kern w:val="0"/>
          <w:sz w:val="28"/>
          <w:szCs w:val="28"/>
        </w:rPr>
        <w:t>是一所全日制公办职业院校。202</w:t>
      </w:r>
      <w:r>
        <w:rPr>
          <w:rFonts w:hint="eastAsia" w:ascii="仿宋" w:hAnsi="仿宋" w:eastAsia="仿宋" w:cs="仿宋"/>
          <w:bCs/>
          <w:kern w:val="0"/>
          <w:sz w:val="28"/>
          <w:szCs w:val="28"/>
          <w:lang w:val="en-US" w:eastAsia="zh-CN"/>
        </w:rPr>
        <w:t>6</w:t>
      </w:r>
      <w:r>
        <w:rPr>
          <w:rFonts w:hint="eastAsia" w:ascii="仿宋" w:hAnsi="仿宋" w:eastAsia="仿宋" w:cs="仿宋"/>
          <w:bCs/>
          <w:kern w:val="0"/>
          <w:sz w:val="28"/>
          <w:szCs w:val="28"/>
        </w:rPr>
        <w:t>年下学期学院在校师生人数估计9</w:t>
      </w:r>
      <w:r>
        <w:rPr>
          <w:rFonts w:hint="eastAsia" w:ascii="仿宋" w:hAnsi="仿宋" w:eastAsia="仿宋" w:cs="仿宋"/>
          <w:bCs/>
          <w:kern w:val="0"/>
          <w:sz w:val="28"/>
          <w:szCs w:val="28"/>
          <w:lang w:val="en-US" w:eastAsia="zh-CN"/>
        </w:rPr>
        <w:t>1</w:t>
      </w:r>
      <w:r>
        <w:rPr>
          <w:rFonts w:hint="eastAsia" w:ascii="仿宋" w:hAnsi="仿宋" w:eastAsia="仿宋" w:cs="仿宋"/>
          <w:bCs/>
          <w:kern w:val="0"/>
          <w:sz w:val="28"/>
          <w:szCs w:val="28"/>
        </w:rPr>
        <w:t>00</w:t>
      </w:r>
      <w:r>
        <w:rPr>
          <w:rFonts w:hint="eastAsia" w:ascii="仿宋" w:hAnsi="仿宋" w:eastAsia="仿宋" w:cs="仿宋"/>
          <w:bCs/>
          <w:kern w:val="0"/>
          <w:sz w:val="28"/>
          <w:szCs w:val="28"/>
          <w:lang w:eastAsia="zh-CN"/>
        </w:rPr>
        <w:t>人</w:t>
      </w:r>
      <w:r>
        <w:rPr>
          <w:rFonts w:hint="eastAsia" w:ascii="仿宋" w:hAnsi="仿宋" w:eastAsia="仿宋" w:cs="仿宋"/>
          <w:bCs/>
          <w:kern w:val="0"/>
          <w:sz w:val="28"/>
          <w:szCs w:val="28"/>
        </w:rPr>
        <w:t>，每学期因学生实习等原因，学生人数会发生变化。</w:t>
      </w:r>
      <w:r>
        <w:rPr>
          <w:rFonts w:hint="eastAsia" w:ascii="仿宋" w:hAnsi="仿宋" w:eastAsia="仿宋" w:cs="仿宋"/>
          <w:kern w:val="0"/>
          <w:sz w:val="28"/>
          <w:szCs w:val="28"/>
        </w:rPr>
        <w:t>食堂建筑共二层，面积约8300平方米，其中</w:t>
      </w:r>
      <w:r>
        <w:rPr>
          <w:rFonts w:hint="eastAsia" w:ascii="仿宋" w:hAnsi="仿宋" w:eastAsia="仿宋" w:cs="仿宋"/>
          <w:kern w:val="0"/>
          <w:sz w:val="28"/>
          <w:szCs w:val="28"/>
          <w:lang w:val="en-US" w:eastAsia="zh-CN"/>
        </w:rPr>
        <w:t>一楼为学生一食堂，面积约3350平方米；</w:t>
      </w:r>
      <w:r>
        <w:rPr>
          <w:rFonts w:hint="eastAsia" w:ascii="仿宋" w:hAnsi="仿宋" w:eastAsia="仿宋" w:cs="仿宋"/>
          <w:kern w:val="0"/>
          <w:sz w:val="28"/>
          <w:szCs w:val="28"/>
        </w:rPr>
        <w:t>二楼</w:t>
      </w:r>
      <w:r>
        <w:rPr>
          <w:rFonts w:hint="eastAsia" w:ascii="仿宋" w:hAnsi="仿宋" w:eastAsia="仿宋" w:cs="仿宋"/>
          <w:kern w:val="0"/>
          <w:sz w:val="28"/>
          <w:szCs w:val="28"/>
          <w:lang w:eastAsia="zh-CN"/>
        </w:rPr>
        <w:t>是</w:t>
      </w:r>
      <w:r>
        <w:rPr>
          <w:rFonts w:hint="eastAsia" w:ascii="仿宋" w:hAnsi="仿宋" w:eastAsia="仿宋" w:cs="仿宋"/>
          <w:kern w:val="0"/>
          <w:sz w:val="28"/>
          <w:szCs w:val="28"/>
        </w:rPr>
        <w:t>二食堂和教工食堂</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面积约4150平方米。</w:t>
      </w:r>
    </w:p>
    <w:p w14:paraId="137699CB">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二、经营模式</w:t>
      </w:r>
    </w:p>
    <w:p w14:paraId="7877127B">
      <w:pPr>
        <w:keepNext w:val="0"/>
        <w:keepLines w:val="0"/>
        <w:pageBreakBefore w:val="0"/>
        <w:widowControl/>
        <w:suppressLineNumbers w:val="0"/>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学院采取“食堂劳务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托经营”与“食材采购”相分离</w:t>
      </w:r>
      <w:r>
        <w:rPr>
          <w:rFonts w:hint="eastAsia" w:ascii="仿宋" w:hAnsi="仿宋" w:eastAsia="仿宋" w:cs="仿宋"/>
          <w:kern w:val="0"/>
          <w:sz w:val="28"/>
          <w:szCs w:val="28"/>
          <w:lang w:eastAsia="zh-CN"/>
        </w:rPr>
        <w:t>，</w:t>
      </w:r>
      <w:r>
        <w:rPr>
          <w:rFonts w:hint="eastAsia" w:ascii="仿宋" w:hAnsi="仿宋" w:eastAsia="仿宋" w:cs="仿宋"/>
          <w:color w:val="000000"/>
          <w:kern w:val="0"/>
          <w:sz w:val="28"/>
          <w:szCs w:val="28"/>
          <w:lang w:val="en-US" w:eastAsia="zh-CN" w:bidi="ar"/>
        </w:rPr>
        <w:t>食品原料由学校采购、餐饮服务由实体提供、管理队伍由学校配备、餐饮收入由学校统收统支的学生食堂运营模式。</w:t>
      </w:r>
      <w:r>
        <w:rPr>
          <w:rFonts w:hint="eastAsia" w:ascii="仿宋" w:hAnsi="仿宋" w:eastAsia="仿宋" w:cs="仿宋"/>
          <w:kern w:val="0"/>
          <w:sz w:val="28"/>
          <w:szCs w:val="28"/>
        </w:rPr>
        <w:t>食材采购配送公司由学院另行</w:t>
      </w:r>
      <w:r>
        <w:rPr>
          <w:rFonts w:hint="eastAsia" w:ascii="仿宋" w:hAnsi="仿宋" w:eastAsia="仿宋" w:cs="仿宋"/>
          <w:kern w:val="0"/>
          <w:sz w:val="28"/>
          <w:szCs w:val="28"/>
          <w:lang w:val="en-US" w:eastAsia="zh-CN"/>
        </w:rPr>
        <w:t>确定，如上级有要求的按上级要求执行。</w:t>
      </w:r>
      <w:r>
        <w:rPr>
          <w:rFonts w:hint="eastAsia" w:ascii="仿宋" w:hAnsi="仿宋" w:eastAsia="仿宋" w:cs="仿宋"/>
          <w:kern w:val="0"/>
          <w:sz w:val="28"/>
          <w:szCs w:val="28"/>
        </w:rPr>
        <w:t>按照省厅要求，落实食堂的公益性原则实行“0租赁</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免收管理费”。</w:t>
      </w:r>
    </w:p>
    <w:p w14:paraId="7A5D9FB8">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default" w:ascii="标准粗黑" w:hAnsi="标准粗黑" w:eastAsia="标准粗黑" w:cs="标准粗黑"/>
          <w:b/>
          <w:bCs/>
          <w:i w:val="0"/>
          <w:iCs w:val="0"/>
          <w:caps w:val="0"/>
          <w:color w:val="444444"/>
          <w:spacing w:val="0"/>
          <w:sz w:val="28"/>
          <w:szCs w:val="28"/>
          <w:lang w:val="en-US" w:eastAsia="zh-CN"/>
        </w:rPr>
      </w:pPr>
      <w:r>
        <w:rPr>
          <w:rFonts w:hint="eastAsia" w:ascii="标准粗黑" w:hAnsi="标准粗黑" w:eastAsia="标准粗黑" w:cs="标准粗黑"/>
          <w:b/>
          <w:bCs/>
          <w:i w:val="0"/>
          <w:iCs w:val="0"/>
          <w:caps w:val="0"/>
          <w:color w:val="444444"/>
          <w:spacing w:val="0"/>
          <w:sz w:val="28"/>
          <w:szCs w:val="28"/>
        </w:rPr>
        <w:t>三、成本管理</w:t>
      </w:r>
    </w:p>
    <w:p w14:paraId="362C406D">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依照国家的有关规定，经营成本按“营业收入＝食材采购成本+劳务托管服务费+能源消耗成本+食堂其他开支”计算。</w:t>
      </w:r>
    </w:p>
    <w:p w14:paraId="571D201B">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rPr>
        <w:t>基本大伙的食材入口率必须达到65%以上，食材采购综合成本按占总营业收入的62%控制。超出部分从乙方劳务委托经营费中扣除；食材采购成本控制在</w:t>
      </w:r>
      <w:r>
        <w:rPr>
          <w:rFonts w:hint="eastAsia" w:ascii="仿宋" w:hAnsi="仿宋" w:eastAsia="仿宋" w:cs="仿宋"/>
          <w:kern w:val="0"/>
          <w:sz w:val="28"/>
          <w:szCs w:val="28"/>
          <w:lang w:eastAsia="zh-CN"/>
        </w:rPr>
        <w:t>55%—62%</w:t>
      </w:r>
      <w:r>
        <w:rPr>
          <w:rFonts w:hint="eastAsia" w:ascii="仿宋" w:hAnsi="仿宋" w:eastAsia="仿宋" w:cs="仿宋"/>
          <w:kern w:val="0"/>
          <w:sz w:val="28"/>
          <w:szCs w:val="28"/>
        </w:rPr>
        <w:t>之间的</w:t>
      </w:r>
      <w:r>
        <w:rPr>
          <w:rFonts w:hint="eastAsia" w:ascii="仿宋" w:hAnsi="仿宋" w:eastAsia="仿宋" w:cs="仿宋"/>
          <w:kern w:val="0"/>
          <w:sz w:val="28"/>
          <w:szCs w:val="28"/>
          <w:lang w:eastAsia="zh-CN"/>
        </w:rPr>
        <w:t>且</w:t>
      </w:r>
      <w:r>
        <w:rPr>
          <w:rFonts w:hint="eastAsia" w:ascii="仿宋" w:hAnsi="仿宋" w:eastAsia="仿宋" w:cs="仿宋"/>
          <w:kern w:val="0"/>
          <w:sz w:val="28"/>
          <w:szCs w:val="28"/>
        </w:rPr>
        <w:t>学生满意度达到规定要求，节余部分按60%的比例奖励乙方，食材采购成本在55%以下的节余部分，由甲方另行处置，用于师生餐饮服务方面。</w:t>
      </w:r>
    </w:p>
    <w:p w14:paraId="3BE4509D">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2.</w:t>
      </w:r>
      <w:r>
        <w:rPr>
          <w:rFonts w:hint="eastAsia" w:ascii="仿宋" w:hAnsi="仿宋" w:eastAsia="仿宋" w:cs="仿宋"/>
          <w:kern w:val="0"/>
          <w:sz w:val="28"/>
          <w:szCs w:val="28"/>
        </w:rPr>
        <w:t>劳务托管服务费按占总营业收入的比例计算（一食堂28%；二食堂30%），分基础性经营费和奖励性经营费两部分，按考核发放。具体包括员工工资、保险、食堂低值易耗易损的用品和设备维护维修（单件、单次、单项维修费用1000元以内）、低耗费、税费、卫生劳保费、办公费、培训费等。</w:t>
      </w:r>
    </w:p>
    <w:p w14:paraId="520F29BE">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3.</w:t>
      </w:r>
      <w:r>
        <w:rPr>
          <w:rFonts w:hint="eastAsia" w:ascii="仿宋" w:hAnsi="仿宋" w:eastAsia="仿宋" w:cs="仿宋"/>
          <w:kern w:val="0"/>
          <w:sz w:val="28"/>
          <w:szCs w:val="28"/>
        </w:rPr>
        <w:t>能源消耗成本包括水费、电费、燃气费，按比例计算（一食堂按总营业收入的7%；二食堂按总营业收入的8%），超出部分从乙方劳务委托经营费中扣除；节余部分按60%给予乙方奖励。按每学期考核结算。</w:t>
      </w:r>
    </w:p>
    <w:p w14:paraId="4176903E">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4.</w:t>
      </w:r>
      <w:r>
        <w:rPr>
          <w:rFonts w:hint="eastAsia" w:ascii="仿宋" w:hAnsi="仿宋" w:eastAsia="仿宋" w:cs="仿宋"/>
          <w:kern w:val="0"/>
          <w:sz w:val="28"/>
          <w:szCs w:val="28"/>
        </w:rPr>
        <w:t>食堂其他开支，包括甲方在编食堂管理人员工资、设备维修维护、可移动设备采购或折旧、垃圾清运等经费。一楼食堂占总营业收入的3%，甲方按月提取。</w:t>
      </w:r>
    </w:p>
    <w:p w14:paraId="6D8FC14E">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四、饭菜售卖价格</w:t>
      </w:r>
    </w:p>
    <w:p w14:paraId="6C1EE86C">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伙食结构应由</w:t>
      </w:r>
      <w:r>
        <w:rPr>
          <w:rFonts w:hint="eastAsia" w:ascii="仿宋" w:hAnsi="仿宋" w:eastAsia="仿宋" w:cs="仿宋"/>
          <w:sz w:val="28"/>
          <w:szCs w:val="28"/>
          <w:lang w:val="en-US" w:eastAsia="zh-CN"/>
        </w:rPr>
        <w:t>基本大伙</w:t>
      </w:r>
      <w:r>
        <w:rPr>
          <w:rFonts w:hint="eastAsia" w:ascii="仿宋" w:hAnsi="仿宋" w:eastAsia="仿宋" w:cs="仿宋"/>
          <w:sz w:val="28"/>
          <w:szCs w:val="28"/>
        </w:rPr>
        <w:t>（</w:t>
      </w:r>
      <w:r>
        <w:rPr>
          <w:rFonts w:hint="eastAsia" w:ascii="仿宋" w:hAnsi="仿宋" w:eastAsia="仿宋" w:cs="仿宋"/>
          <w:sz w:val="28"/>
          <w:szCs w:val="28"/>
          <w:lang w:val="en-US" w:eastAsia="zh-CN"/>
        </w:rPr>
        <w:t>标餐</w:t>
      </w:r>
      <w:r>
        <w:rPr>
          <w:rFonts w:hint="eastAsia" w:ascii="仿宋" w:hAnsi="仿宋" w:eastAsia="仿宋" w:cs="仿宋"/>
          <w:sz w:val="28"/>
          <w:szCs w:val="28"/>
        </w:rPr>
        <w:t>、自选、普通粉面）、特色档口两部分构成，其中</w:t>
      </w:r>
      <w:r>
        <w:rPr>
          <w:rFonts w:hint="eastAsia" w:ascii="仿宋" w:hAnsi="仿宋" w:eastAsia="仿宋" w:cs="仿宋"/>
          <w:sz w:val="28"/>
          <w:szCs w:val="28"/>
          <w:lang w:eastAsia="zh-CN"/>
        </w:rPr>
        <w:t>基本大伙</w:t>
      </w:r>
      <w:r>
        <w:rPr>
          <w:rFonts w:hint="eastAsia" w:ascii="仿宋" w:hAnsi="仿宋" w:eastAsia="仿宋" w:cs="仿宋"/>
          <w:sz w:val="28"/>
          <w:szCs w:val="28"/>
        </w:rPr>
        <w:t>占总面积</w:t>
      </w:r>
      <w:r>
        <w:rPr>
          <w:rFonts w:hint="eastAsia" w:ascii="仿宋" w:hAnsi="仿宋" w:eastAsia="仿宋" w:cs="仿宋"/>
          <w:sz w:val="28"/>
          <w:szCs w:val="28"/>
          <w:lang w:val="en-US" w:eastAsia="zh-CN"/>
        </w:rPr>
        <w:t>不低于5</w:t>
      </w:r>
      <w:r>
        <w:rPr>
          <w:rFonts w:hint="eastAsia" w:ascii="仿宋" w:hAnsi="仿宋" w:eastAsia="仿宋" w:cs="仿宋"/>
          <w:sz w:val="28"/>
          <w:szCs w:val="28"/>
        </w:rPr>
        <w:t>0%，</w:t>
      </w:r>
      <w:r>
        <w:rPr>
          <w:rFonts w:hint="eastAsia" w:ascii="仿宋" w:hAnsi="仿宋" w:eastAsia="仿宋" w:cs="仿宋"/>
          <w:sz w:val="28"/>
          <w:szCs w:val="28"/>
          <w:lang w:val="en-US" w:eastAsia="zh-CN"/>
        </w:rPr>
        <w:t>风味小吃点比不高于40%，社会知名品牌点比不高于10%，标餐</w:t>
      </w:r>
      <w:r>
        <w:rPr>
          <w:rFonts w:hint="eastAsia" w:ascii="仿宋" w:hAnsi="仿宋" w:eastAsia="仿宋" w:cs="仿宋"/>
          <w:sz w:val="28"/>
          <w:szCs w:val="28"/>
        </w:rPr>
        <w:t>售卖价格实行二月一审，</w:t>
      </w:r>
      <w:r>
        <w:rPr>
          <w:rFonts w:hint="eastAsia" w:ascii="仿宋" w:hAnsi="仿宋" w:eastAsia="仿宋" w:cs="仿宋"/>
          <w:sz w:val="28"/>
          <w:szCs w:val="28"/>
          <w:lang w:val="en-US" w:eastAsia="zh-CN"/>
        </w:rPr>
        <w:t>特色档口实行年度一审。</w:t>
      </w:r>
      <w:r>
        <w:rPr>
          <w:rFonts w:hint="eastAsia" w:ascii="仿宋" w:hAnsi="仿宋" w:eastAsia="仿宋" w:cs="仿宋"/>
          <w:sz w:val="28"/>
          <w:szCs w:val="28"/>
        </w:rPr>
        <w:t>由乙方</w:t>
      </w:r>
      <w:r>
        <w:rPr>
          <w:rFonts w:hint="eastAsia" w:ascii="仿宋" w:hAnsi="仿宋" w:eastAsia="仿宋" w:cs="仿宋"/>
          <w:sz w:val="28"/>
          <w:szCs w:val="28"/>
          <w:lang w:val="en-US" w:eastAsia="zh-CN"/>
        </w:rPr>
        <w:t>按季节特点、学院制定荤素比例（大荤类：荤食菜占比80%；半荤半素类：荤食材占比上限40%；素菜类：素食材占比80%；调味品及配料占比20%）和菜价公式拟定菜品申报单</w:t>
      </w:r>
      <w:r>
        <w:rPr>
          <w:rFonts w:hint="eastAsia" w:ascii="仿宋" w:hAnsi="仿宋" w:eastAsia="仿宋" w:cs="仿宋"/>
          <w:sz w:val="28"/>
          <w:szCs w:val="28"/>
          <w:lang w:eastAsia="zh-CN"/>
        </w:rPr>
        <w:t>，</w:t>
      </w:r>
      <w:r>
        <w:rPr>
          <w:rFonts w:hint="eastAsia" w:ascii="仿宋" w:hAnsi="仿宋" w:eastAsia="仿宋" w:cs="仿宋"/>
          <w:sz w:val="28"/>
          <w:szCs w:val="28"/>
        </w:rPr>
        <w:t>全部统一由学院资产处审计核准后，实行明码标价才能对外售卖，日常监管按照《学院食堂管理办法》执行。</w:t>
      </w:r>
    </w:p>
    <w:p w14:paraId="7E1B9AD1">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1.价格比例</w:t>
      </w:r>
    </w:p>
    <w:p w14:paraId="59EDE8F3">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标餐菜价执行学院公布的算法，其中高、中、低价位菜品所占比例分别是25%、50%、25%。</w:t>
      </w:r>
    </w:p>
    <w:p w14:paraId="6235EFBC">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sz w:val="28"/>
          <w:szCs w:val="28"/>
          <w:lang w:eastAsia="zh-CN"/>
        </w:rPr>
      </w:pPr>
      <w:r>
        <w:rPr>
          <w:rFonts w:hint="eastAsia" w:ascii="仿宋" w:hAnsi="仿宋" w:eastAsia="仿宋" w:cs="仿宋"/>
          <w:b/>
          <w:bCs/>
          <w:sz w:val="28"/>
          <w:szCs w:val="28"/>
          <w:lang w:eastAsia="zh-CN"/>
        </w:rPr>
        <w:t>2.分量规格</w:t>
      </w:r>
    </w:p>
    <w:p w14:paraId="683CCDC1">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标餐</w:t>
      </w:r>
      <w:r>
        <w:rPr>
          <w:rFonts w:hint="eastAsia" w:ascii="仿宋" w:hAnsi="仿宋" w:eastAsia="仿宋" w:cs="仿宋"/>
          <w:sz w:val="28"/>
          <w:szCs w:val="28"/>
        </w:rPr>
        <w:t>每份菜的重量规格为150克</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无汤无汁）</w:t>
      </w:r>
      <w:r>
        <w:rPr>
          <w:rFonts w:hint="eastAsia" w:ascii="仿宋" w:hAnsi="仿宋" w:eastAsia="仿宋" w:cs="仿宋"/>
          <w:sz w:val="28"/>
          <w:szCs w:val="28"/>
        </w:rPr>
        <w:t>。</w:t>
      </w:r>
    </w:p>
    <w:p w14:paraId="30CAD84E">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eastAsia="zh-CN"/>
        </w:rPr>
        <w:t>3.</w:t>
      </w:r>
      <w:r>
        <w:rPr>
          <w:rFonts w:hint="eastAsia" w:ascii="仿宋" w:hAnsi="仿宋" w:eastAsia="仿宋" w:cs="仿宋"/>
          <w:b/>
          <w:bCs/>
          <w:sz w:val="28"/>
          <w:szCs w:val="28"/>
          <w:lang w:val="en-US" w:eastAsia="zh-CN"/>
        </w:rPr>
        <w:t>饭菜售价相关规定</w:t>
      </w:r>
    </w:p>
    <w:p w14:paraId="47979768">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标餐</w:t>
      </w:r>
    </w:p>
    <w:p w14:paraId="1781C716">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所有</w:t>
      </w:r>
      <w:r>
        <w:rPr>
          <w:rFonts w:hint="eastAsia" w:ascii="仿宋" w:hAnsi="仿宋" w:eastAsia="仿宋" w:cs="仿宋"/>
          <w:sz w:val="28"/>
          <w:szCs w:val="28"/>
        </w:rPr>
        <w:t>食材按24%计算缩水和损耗，再按食材成本除以0.</w:t>
      </w:r>
      <w:r>
        <w:rPr>
          <w:rFonts w:hint="eastAsia" w:ascii="仿宋" w:hAnsi="仿宋" w:eastAsia="仿宋" w:cs="仿宋"/>
          <w:sz w:val="28"/>
          <w:szCs w:val="28"/>
          <w:lang w:val="en-US" w:eastAsia="zh-CN"/>
        </w:rPr>
        <w:t>65</w:t>
      </w:r>
      <w:r>
        <w:rPr>
          <w:rFonts w:hint="eastAsia" w:ascii="仿宋" w:hAnsi="仿宋" w:eastAsia="仿宋" w:cs="仿宋"/>
          <w:sz w:val="28"/>
          <w:szCs w:val="28"/>
        </w:rPr>
        <w:t>计算菜品售价，最终售价按每五角一个价格层次就近取舍。</w:t>
      </w:r>
    </w:p>
    <w:p w14:paraId="652DD6D2">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以辣椒炒肉为例，辣椒3.2元/斤（</w:t>
      </w:r>
      <w:r>
        <w:rPr>
          <w:rFonts w:hint="eastAsia" w:ascii="仿宋" w:hAnsi="仿宋" w:eastAsia="仿宋" w:cs="仿宋"/>
          <w:sz w:val="28"/>
          <w:szCs w:val="28"/>
          <w:lang w:eastAsia="zh-CN"/>
        </w:rPr>
        <w:t>占分量</w:t>
      </w:r>
      <w:r>
        <w:rPr>
          <w:rFonts w:hint="eastAsia" w:ascii="仿宋" w:hAnsi="仿宋" w:eastAsia="仿宋" w:cs="仿宋"/>
          <w:sz w:val="28"/>
          <w:szCs w:val="28"/>
        </w:rPr>
        <w:t>的</w:t>
      </w:r>
      <w:r>
        <w:rPr>
          <w:rFonts w:hint="eastAsia" w:ascii="仿宋" w:hAnsi="仿宋" w:eastAsia="仿宋" w:cs="仿宋"/>
          <w:sz w:val="28"/>
          <w:szCs w:val="28"/>
          <w:lang w:val="en-US" w:eastAsia="zh-CN"/>
        </w:rPr>
        <w:t>40</w:t>
      </w:r>
      <w:r>
        <w:rPr>
          <w:rFonts w:hint="eastAsia" w:ascii="仿宋" w:hAnsi="仿宋" w:eastAsia="仿宋" w:cs="仿宋"/>
          <w:sz w:val="28"/>
          <w:szCs w:val="28"/>
        </w:rPr>
        <w:t>%），肉10元/斤（</w:t>
      </w:r>
      <w:r>
        <w:rPr>
          <w:rFonts w:hint="eastAsia" w:ascii="仿宋" w:hAnsi="仿宋" w:eastAsia="仿宋" w:cs="仿宋"/>
          <w:sz w:val="28"/>
          <w:szCs w:val="28"/>
          <w:lang w:eastAsia="zh-CN"/>
        </w:rPr>
        <w:t>占分量</w:t>
      </w:r>
      <w:r>
        <w:rPr>
          <w:rFonts w:hint="eastAsia" w:ascii="仿宋" w:hAnsi="仿宋" w:eastAsia="仿宋" w:cs="仿宋"/>
          <w:sz w:val="28"/>
          <w:szCs w:val="28"/>
        </w:rPr>
        <w:t>的40%），调配料</w:t>
      </w:r>
      <w:r>
        <w:rPr>
          <w:rFonts w:hint="eastAsia" w:ascii="仿宋" w:hAnsi="仿宋" w:eastAsia="仿宋" w:cs="仿宋"/>
          <w:sz w:val="28"/>
          <w:szCs w:val="28"/>
          <w:lang w:val="en-US" w:eastAsia="zh-CN"/>
        </w:rPr>
        <w:t>5</w:t>
      </w:r>
      <w:r>
        <w:rPr>
          <w:rFonts w:hint="eastAsia" w:ascii="仿宋" w:hAnsi="仿宋" w:eastAsia="仿宋" w:cs="仿宋"/>
          <w:sz w:val="28"/>
          <w:szCs w:val="28"/>
        </w:rPr>
        <w:t>元/斤（</w:t>
      </w:r>
      <w:r>
        <w:rPr>
          <w:rFonts w:hint="eastAsia" w:ascii="仿宋" w:hAnsi="仿宋" w:eastAsia="仿宋" w:cs="仿宋"/>
          <w:sz w:val="28"/>
          <w:szCs w:val="28"/>
          <w:lang w:eastAsia="zh-CN"/>
        </w:rPr>
        <w:t>占分量</w:t>
      </w:r>
      <w:r>
        <w:rPr>
          <w:rFonts w:hint="eastAsia" w:ascii="仿宋" w:hAnsi="仿宋" w:eastAsia="仿宋" w:cs="仿宋"/>
          <w:sz w:val="28"/>
          <w:szCs w:val="28"/>
        </w:rPr>
        <w:t>的</w:t>
      </w:r>
      <w:r>
        <w:rPr>
          <w:rFonts w:hint="eastAsia" w:ascii="仿宋" w:hAnsi="仿宋" w:eastAsia="仿宋" w:cs="仿宋"/>
          <w:sz w:val="28"/>
          <w:szCs w:val="28"/>
          <w:lang w:val="en-US" w:eastAsia="zh-CN"/>
        </w:rPr>
        <w:t>20</w:t>
      </w:r>
      <w:r>
        <w:rPr>
          <w:rFonts w:hint="eastAsia" w:ascii="仿宋" w:hAnsi="仿宋" w:eastAsia="仿宋" w:cs="仿宋"/>
          <w:sz w:val="28"/>
          <w:szCs w:val="28"/>
        </w:rPr>
        <w:t>%）。计算公式为：（3.2×0.</w:t>
      </w:r>
      <w:r>
        <w:rPr>
          <w:rFonts w:hint="eastAsia" w:ascii="仿宋" w:hAnsi="仿宋" w:eastAsia="仿宋" w:cs="仿宋"/>
          <w:sz w:val="28"/>
          <w:szCs w:val="28"/>
          <w:lang w:val="en-US" w:eastAsia="zh-CN"/>
        </w:rPr>
        <w:t>4</w:t>
      </w:r>
      <w:r>
        <w:rPr>
          <w:rFonts w:hint="eastAsia" w:ascii="仿宋" w:hAnsi="仿宋" w:eastAsia="仿宋" w:cs="仿宋"/>
          <w:sz w:val="28"/>
          <w:szCs w:val="28"/>
        </w:rPr>
        <w:t>+10×0.4+</w:t>
      </w:r>
      <w:r>
        <w:rPr>
          <w:rFonts w:hint="eastAsia" w:ascii="仿宋" w:hAnsi="仿宋" w:eastAsia="仿宋" w:cs="仿宋"/>
          <w:sz w:val="28"/>
          <w:szCs w:val="28"/>
          <w:lang w:val="en-US" w:eastAsia="zh-CN"/>
        </w:rPr>
        <w:t>5</w:t>
      </w:r>
      <w:r>
        <w:rPr>
          <w:rFonts w:hint="eastAsia" w:ascii="仿宋" w:hAnsi="仿宋" w:eastAsia="仿宋" w:cs="仿宋"/>
          <w:sz w:val="28"/>
          <w:szCs w:val="28"/>
        </w:rPr>
        <w:t>×0.</w:t>
      </w:r>
      <w:r>
        <w:rPr>
          <w:rFonts w:hint="eastAsia" w:ascii="仿宋" w:hAnsi="仿宋" w:eastAsia="仿宋" w:cs="仿宋"/>
          <w:sz w:val="28"/>
          <w:szCs w:val="28"/>
          <w:lang w:val="en-US" w:eastAsia="zh-CN"/>
        </w:rPr>
        <w:t>2</w:t>
      </w:r>
      <w:r>
        <w:rPr>
          <w:rFonts w:hint="eastAsia" w:ascii="仿宋" w:hAnsi="仿宋" w:eastAsia="仿宋" w:cs="仿宋"/>
          <w:sz w:val="28"/>
          <w:szCs w:val="28"/>
        </w:rPr>
        <w:t>）÷0.76÷500×150÷0.</w:t>
      </w:r>
      <w:r>
        <w:rPr>
          <w:rFonts w:hint="eastAsia" w:ascii="仿宋" w:hAnsi="仿宋" w:eastAsia="仿宋" w:cs="仿宋"/>
          <w:sz w:val="28"/>
          <w:szCs w:val="28"/>
          <w:lang w:val="en-US" w:eastAsia="zh-CN"/>
        </w:rPr>
        <w:t>65</w:t>
      </w:r>
      <w:r>
        <w:rPr>
          <w:rFonts w:hint="eastAsia" w:ascii="仿宋" w:hAnsi="仿宋" w:eastAsia="仿宋" w:cs="仿宋"/>
          <w:sz w:val="28"/>
          <w:szCs w:val="28"/>
        </w:rPr>
        <w:t>=</w:t>
      </w:r>
      <w:r>
        <w:rPr>
          <w:rFonts w:hint="eastAsia" w:ascii="仿宋" w:hAnsi="仿宋" w:eastAsia="仿宋" w:cs="仿宋"/>
          <w:sz w:val="28"/>
          <w:szCs w:val="28"/>
          <w:lang w:val="en-US" w:eastAsia="zh-CN"/>
        </w:rPr>
        <w:t>3.81</w:t>
      </w:r>
      <w:r>
        <w:rPr>
          <w:rFonts w:hint="eastAsia" w:ascii="仿宋" w:hAnsi="仿宋" w:eastAsia="仿宋" w:cs="仿宋"/>
          <w:sz w:val="28"/>
          <w:szCs w:val="28"/>
        </w:rPr>
        <w:t>。最终售价为</w:t>
      </w:r>
      <w:r>
        <w:rPr>
          <w:rFonts w:hint="eastAsia" w:ascii="仿宋" w:hAnsi="仿宋" w:eastAsia="仿宋" w:cs="仿宋"/>
          <w:sz w:val="28"/>
          <w:szCs w:val="28"/>
          <w:lang w:val="en-US" w:eastAsia="zh-CN"/>
        </w:rPr>
        <w:t>4</w:t>
      </w:r>
      <w:r>
        <w:rPr>
          <w:rFonts w:hint="eastAsia" w:ascii="仿宋" w:hAnsi="仿宋" w:eastAsia="仿宋" w:cs="仿宋"/>
          <w:sz w:val="28"/>
          <w:szCs w:val="28"/>
        </w:rPr>
        <w:t>元。</w:t>
      </w:r>
    </w:p>
    <w:p w14:paraId="32D1C054">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（2）普通粉面及特色</w:t>
      </w:r>
      <w:r>
        <w:rPr>
          <w:rFonts w:hint="eastAsia" w:ascii="仿宋" w:hAnsi="仿宋" w:eastAsia="仿宋" w:cs="仿宋"/>
          <w:sz w:val="28"/>
          <w:szCs w:val="28"/>
          <w:lang w:val="en-US" w:eastAsia="zh-CN"/>
        </w:rPr>
        <w:t>档</w:t>
      </w:r>
      <w:r>
        <w:rPr>
          <w:rFonts w:hint="eastAsia" w:ascii="仿宋" w:hAnsi="仿宋" w:eastAsia="仿宋" w:cs="仿宋"/>
          <w:sz w:val="28"/>
          <w:szCs w:val="28"/>
        </w:rPr>
        <w:t>口：售价要低于冷水滩城区市场价格的10%，经甲方审核同意后方可售卖。</w:t>
      </w:r>
    </w:p>
    <w:p w14:paraId="621C4BFD">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（3）自选：</w:t>
      </w:r>
    </w:p>
    <w:p w14:paraId="2F961B2A">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自选菜品按1.</w:t>
      </w:r>
      <w:r>
        <w:rPr>
          <w:rFonts w:hint="eastAsia" w:ascii="仿宋" w:hAnsi="仿宋" w:eastAsia="仿宋" w:cs="仿宋"/>
          <w:sz w:val="28"/>
          <w:szCs w:val="28"/>
          <w:lang w:val="en-US" w:eastAsia="zh-CN"/>
        </w:rPr>
        <w:t>5</w:t>
      </w:r>
      <w:r>
        <w:rPr>
          <w:rFonts w:hint="eastAsia" w:ascii="仿宋" w:hAnsi="仿宋" w:eastAsia="仿宋" w:cs="仿宋"/>
          <w:sz w:val="28"/>
          <w:szCs w:val="28"/>
        </w:rPr>
        <w:t>元/两称重核算。</w:t>
      </w:r>
    </w:p>
    <w:p w14:paraId="0C70F008">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（4）米饭</w:t>
      </w:r>
    </w:p>
    <w:p w14:paraId="3A0C9870">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标餐</w:t>
      </w:r>
      <w:r>
        <w:rPr>
          <w:rFonts w:hint="eastAsia" w:ascii="仿宋" w:hAnsi="仿宋" w:eastAsia="仿宋" w:cs="仿宋"/>
          <w:sz w:val="28"/>
          <w:szCs w:val="28"/>
        </w:rPr>
        <w:t>、自选消费过程中使用一级大米，米饭按0.7元/</w:t>
      </w:r>
      <w:r>
        <w:rPr>
          <w:rFonts w:hint="eastAsia" w:ascii="仿宋" w:hAnsi="仿宋" w:eastAsia="仿宋" w:cs="仿宋"/>
          <w:sz w:val="28"/>
          <w:szCs w:val="28"/>
          <w:lang w:eastAsia="zh-CN"/>
        </w:rPr>
        <w:t>人</w:t>
      </w:r>
      <w:r>
        <w:rPr>
          <w:rFonts w:hint="eastAsia" w:ascii="仿宋" w:hAnsi="仿宋" w:eastAsia="仿宋" w:cs="仿宋"/>
          <w:sz w:val="28"/>
          <w:szCs w:val="28"/>
        </w:rPr>
        <w:t>计费。</w:t>
      </w:r>
    </w:p>
    <w:p w14:paraId="50E185AF">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eastAsia="zh-CN"/>
        </w:rPr>
        <w:t>4.</w:t>
      </w:r>
      <w:r>
        <w:rPr>
          <w:rFonts w:hint="eastAsia" w:ascii="仿宋" w:hAnsi="仿宋" w:eastAsia="仿宋" w:cs="仿宋"/>
          <w:b/>
          <w:bCs/>
          <w:sz w:val="28"/>
          <w:szCs w:val="28"/>
        </w:rPr>
        <w:t>菜品种类</w:t>
      </w:r>
    </w:p>
    <w:p w14:paraId="3B13346B">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标餐</w:t>
      </w:r>
      <w:r>
        <w:rPr>
          <w:rFonts w:hint="eastAsia" w:ascii="仿宋" w:hAnsi="仿宋" w:eastAsia="仿宋" w:cs="仿宋"/>
          <w:sz w:val="28"/>
          <w:szCs w:val="28"/>
        </w:rPr>
        <w:t>菜品供应明细来源于每</w:t>
      </w:r>
      <w:r>
        <w:rPr>
          <w:rFonts w:hint="eastAsia" w:ascii="仿宋" w:hAnsi="仿宋" w:eastAsia="仿宋" w:cs="仿宋"/>
          <w:sz w:val="28"/>
          <w:szCs w:val="28"/>
          <w:lang w:eastAsia="zh-CN"/>
        </w:rPr>
        <w:t>两个</w:t>
      </w:r>
      <w:r>
        <w:rPr>
          <w:rFonts w:hint="eastAsia" w:ascii="仿宋" w:hAnsi="仿宋" w:eastAsia="仿宋" w:cs="仿宋"/>
          <w:sz w:val="28"/>
          <w:szCs w:val="28"/>
        </w:rPr>
        <w:t>月学院审核公布的目录序列，中餐不得低于12个，晚餐不得低于10个，均应覆盖鸡鸭鱼肉，荤素菜分配合理，每餐提供1个免费汤。</w:t>
      </w:r>
    </w:p>
    <w:p w14:paraId="6B068D3F">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lang w:val="en-US" w:eastAsia="zh-CN"/>
        </w:rPr>
        <w:t>五、</w:t>
      </w:r>
      <w:r>
        <w:rPr>
          <w:rFonts w:hint="eastAsia" w:ascii="标准粗黑" w:hAnsi="标准粗黑" w:eastAsia="标准粗黑" w:cs="标准粗黑"/>
          <w:b/>
          <w:bCs/>
          <w:i w:val="0"/>
          <w:iCs w:val="0"/>
          <w:caps w:val="0"/>
          <w:color w:val="444444"/>
          <w:spacing w:val="0"/>
          <w:sz w:val="28"/>
          <w:szCs w:val="28"/>
        </w:rPr>
        <w:t>经营考核</w:t>
      </w:r>
    </w:p>
    <w:p w14:paraId="6581C523">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甲方按月对乙方进行考核，月考核分由基本大伙收入占营业总额比例和营业总额两部分组成，依次按40%和60%</w:t>
      </w:r>
      <w:r>
        <w:rPr>
          <w:rFonts w:hint="eastAsia" w:ascii="仿宋" w:hAnsi="仿宋" w:eastAsia="仿宋" w:cs="仿宋"/>
          <w:sz w:val="28"/>
          <w:szCs w:val="28"/>
          <w:lang w:eastAsia="zh-CN"/>
        </w:rPr>
        <w:t>的占比赋</w:t>
      </w:r>
      <w:r>
        <w:rPr>
          <w:rFonts w:hint="eastAsia" w:ascii="仿宋" w:hAnsi="仿宋" w:eastAsia="仿宋" w:cs="仿宋"/>
          <w:sz w:val="28"/>
          <w:szCs w:val="28"/>
        </w:rPr>
        <w:t>分。</w:t>
      </w:r>
      <w:r>
        <w:rPr>
          <w:rFonts w:hint="eastAsia" w:ascii="仿宋" w:hAnsi="仿宋" w:eastAsia="仿宋" w:cs="仿宋"/>
          <w:sz w:val="28"/>
          <w:szCs w:val="28"/>
          <w:lang w:val="en-US" w:eastAsia="zh-CN"/>
        </w:rPr>
        <w:t>即：</w:t>
      </w:r>
    </w:p>
    <w:p w14:paraId="44036D12">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月考核分=</w:t>
      </w:r>
      <w:r>
        <w:rPr>
          <w:rFonts w:hint="eastAsia" w:ascii="仿宋" w:hAnsi="仿宋" w:eastAsia="仿宋" w:cs="仿宋"/>
          <w:sz w:val="28"/>
          <w:szCs w:val="28"/>
          <w:lang w:eastAsia="zh-CN"/>
        </w:rPr>
        <w:t>基本大伙</w:t>
      </w:r>
      <w:r>
        <w:rPr>
          <w:rFonts w:hint="eastAsia" w:ascii="仿宋" w:hAnsi="仿宋" w:eastAsia="仿宋" w:cs="仿宋"/>
          <w:sz w:val="28"/>
          <w:szCs w:val="28"/>
        </w:rPr>
        <w:t>收入占营业总额比例考核分+营业总额考核分。</w:t>
      </w:r>
    </w:p>
    <w:tbl>
      <w:tblPr>
        <w:tblStyle w:val="3"/>
        <w:tblW w:w="10166" w:type="dxa"/>
        <w:jc w:val="center"/>
        <w:tblLayout w:type="fixed"/>
        <w:tblCellMar>
          <w:top w:w="0" w:type="dxa"/>
          <w:left w:w="108" w:type="dxa"/>
          <w:bottom w:w="0" w:type="dxa"/>
          <w:right w:w="108" w:type="dxa"/>
        </w:tblCellMar>
      </w:tblPr>
      <w:tblGrid>
        <w:gridCol w:w="240"/>
        <w:gridCol w:w="1290"/>
        <w:gridCol w:w="1421"/>
        <w:gridCol w:w="1245"/>
        <w:gridCol w:w="1470"/>
        <w:gridCol w:w="1440"/>
        <w:gridCol w:w="1425"/>
        <w:gridCol w:w="1635"/>
      </w:tblGrid>
      <w:tr w14:paraId="26CDB225">
        <w:trPr>
          <w:trHeight w:val="640" w:hRule="atLeast"/>
          <w:jc w:val="center"/>
        </w:trPr>
        <w:tc>
          <w:tcPr>
            <w:tcW w:w="10166" w:type="dxa"/>
            <w:gridSpan w:val="8"/>
            <w:tcBorders>
              <w:top w:val="nil"/>
              <w:left w:val="nil"/>
              <w:bottom w:val="nil"/>
              <w:right w:val="nil"/>
            </w:tcBorders>
            <w:noWrap/>
            <w:vAlign w:val="center"/>
          </w:tcPr>
          <w:p w14:paraId="6E4596B9">
            <w:pPr>
              <w:widowControl/>
              <w:jc w:val="left"/>
              <w:textAlignment w:val="center"/>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eastAsia="zh-CN" w:bidi="ar"/>
              </w:rPr>
              <w:t>（</w:t>
            </w:r>
            <w:r>
              <w:rPr>
                <w:rFonts w:hint="eastAsia" w:ascii="仿宋" w:hAnsi="仿宋" w:eastAsia="仿宋" w:cs="仿宋"/>
                <w:b/>
                <w:bCs/>
                <w:color w:val="000000"/>
                <w:kern w:val="0"/>
                <w:sz w:val="24"/>
                <w:szCs w:val="24"/>
                <w:lang w:bidi="ar"/>
              </w:rPr>
              <w:t>一）考核情况</w:t>
            </w:r>
          </w:p>
        </w:tc>
      </w:tr>
      <w:tr w14:paraId="12CB3800">
        <w:tblPrEx>
          <w:tblCellMar>
            <w:top w:w="0" w:type="dxa"/>
            <w:left w:w="108" w:type="dxa"/>
            <w:bottom w:w="0" w:type="dxa"/>
            <w:right w:w="108" w:type="dxa"/>
          </w:tblCellMar>
        </w:tblPrEx>
        <w:trPr>
          <w:trHeight w:val="500" w:hRule="atLeast"/>
          <w:jc w:val="center"/>
        </w:trPr>
        <w:tc>
          <w:tcPr>
            <w:tcW w:w="10166" w:type="dxa"/>
            <w:gridSpan w:val="8"/>
            <w:tcBorders>
              <w:top w:val="nil"/>
              <w:left w:val="nil"/>
              <w:bottom w:val="nil"/>
              <w:right w:val="nil"/>
            </w:tcBorders>
            <w:noWrap/>
            <w:vAlign w:val="center"/>
          </w:tcPr>
          <w:p w14:paraId="15780747">
            <w:pPr>
              <w:numPr>
                <w:ilvl w:val="0"/>
                <w:numId w:val="1"/>
              </w:numPr>
              <w:spacing w:before="60" w:line="400" w:lineRule="exact"/>
              <w:ind w:firstLine="482" w:firstLineChars="200"/>
              <w:rPr>
                <w:rFonts w:hint="eastAsia"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eastAsia="zh-CN" w:bidi="ar"/>
              </w:rPr>
              <w:t>基本大伙</w:t>
            </w:r>
            <w:r>
              <w:rPr>
                <w:rFonts w:hint="eastAsia" w:ascii="仿宋" w:hAnsi="仿宋" w:eastAsia="仿宋" w:cs="仿宋"/>
                <w:b/>
                <w:bCs/>
                <w:color w:val="000000"/>
                <w:kern w:val="0"/>
                <w:sz w:val="24"/>
                <w:szCs w:val="24"/>
                <w:lang w:bidi="ar"/>
              </w:rPr>
              <w:t>收入占营业总额比例考核：</w:t>
            </w:r>
          </w:p>
          <w:p w14:paraId="2717BA0D">
            <w:pPr>
              <w:numPr>
                <w:ilvl w:val="0"/>
                <w:numId w:val="0"/>
              </w:numPr>
              <w:spacing w:before="60" w:line="40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基本大伙收入占营业总额比例，简称“基本大伙月营业额占比”，等于基本大伙月营业额除以月营业总额，考核目标比例为50%。满分为40分，超过40分按40分计算。即：</w:t>
            </w:r>
          </w:p>
          <w:p w14:paraId="3AFE0F3F">
            <w:pPr>
              <w:numPr>
                <w:ilvl w:val="0"/>
                <w:numId w:val="0"/>
              </w:numPr>
              <w:spacing w:before="60" w:line="400" w:lineRule="exact"/>
              <w:jc w:val="center"/>
              <w:rPr>
                <w:rFonts w:hint="eastAsia" w:ascii="仿宋" w:hAnsi="仿宋" w:eastAsia="仿宋" w:cs="仿宋"/>
                <w:b/>
                <w:bCs/>
                <w:color w:val="000000"/>
                <w:sz w:val="24"/>
                <w:szCs w:val="24"/>
              </w:rPr>
            </w:pPr>
            <w:r>
              <w:rPr>
                <w:rFonts w:hint="eastAsia" w:ascii="仿宋" w:hAnsi="仿宋" w:eastAsia="仿宋" w:cs="仿宋"/>
                <w:sz w:val="24"/>
                <w:szCs w:val="24"/>
              </w:rPr>
              <w:t>考核分计算公式为：基本大伙月营业额占比÷50%×40</w:t>
            </w:r>
          </w:p>
        </w:tc>
      </w:tr>
      <w:tr w14:paraId="43EC0ADC">
        <w:tblPrEx>
          <w:tblCellMar>
            <w:top w:w="0" w:type="dxa"/>
            <w:left w:w="108" w:type="dxa"/>
            <w:bottom w:w="0" w:type="dxa"/>
            <w:right w:w="108" w:type="dxa"/>
          </w:tblCellMar>
        </w:tblPrEx>
        <w:trPr>
          <w:trHeight w:val="660" w:hRule="atLeast"/>
          <w:jc w:val="center"/>
        </w:trPr>
        <w:tc>
          <w:tcPr>
            <w:tcW w:w="240" w:type="dxa"/>
            <w:tcBorders>
              <w:top w:val="nil"/>
              <w:left w:val="nil"/>
              <w:bottom w:val="nil"/>
              <w:right w:val="nil"/>
            </w:tcBorders>
            <w:shd w:val="clear" w:color="auto" w:fill="auto"/>
            <w:noWrap w:val="0"/>
            <w:vAlign w:val="center"/>
          </w:tcPr>
          <w:p w14:paraId="39C0C3EF">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1A8ED89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食堂</w:t>
            </w:r>
            <w:r>
              <w:rPr>
                <w:rFonts w:hint="eastAsia" w:ascii="仿宋" w:hAnsi="仿宋" w:eastAsia="仿宋" w:cs="仿宋"/>
                <w:b/>
                <w:bCs/>
                <w:color w:val="000000"/>
                <w:kern w:val="0"/>
                <w:sz w:val="20"/>
                <w:szCs w:val="20"/>
                <w:lang w:bidi="ar"/>
              </w:rPr>
              <w:br w:type="textWrapping"/>
            </w:r>
            <w:r>
              <w:rPr>
                <w:rFonts w:hint="eastAsia" w:ascii="仿宋" w:hAnsi="仿宋" w:eastAsia="仿宋" w:cs="仿宋"/>
                <w:b/>
                <w:bCs/>
                <w:color w:val="000000"/>
                <w:kern w:val="0"/>
                <w:sz w:val="20"/>
                <w:szCs w:val="20"/>
                <w:lang w:bidi="ar"/>
              </w:rPr>
              <w:t>营业总额</w:t>
            </w:r>
          </w:p>
        </w:tc>
        <w:tc>
          <w:tcPr>
            <w:tcW w:w="1421"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7A088E1E">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eastAsia="zh-CN" w:bidi="ar"/>
              </w:rPr>
              <w:t>基本大伙</w:t>
            </w:r>
            <w:r>
              <w:rPr>
                <w:rFonts w:hint="eastAsia" w:ascii="仿宋" w:hAnsi="仿宋" w:eastAsia="仿宋" w:cs="仿宋"/>
                <w:b/>
                <w:bCs/>
                <w:color w:val="000000"/>
                <w:kern w:val="0"/>
                <w:sz w:val="20"/>
                <w:szCs w:val="20"/>
                <w:lang w:bidi="ar"/>
              </w:rPr>
              <w:br w:type="textWrapping"/>
            </w:r>
            <w:r>
              <w:rPr>
                <w:rFonts w:hint="eastAsia" w:ascii="仿宋" w:hAnsi="仿宋" w:eastAsia="仿宋" w:cs="仿宋"/>
                <w:b/>
                <w:bCs/>
                <w:color w:val="000000"/>
                <w:kern w:val="0"/>
                <w:sz w:val="20"/>
                <w:szCs w:val="20"/>
                <w:lang w:bidi="ar"/>
              </w:rPr>
              <w:t>营业总额</w:t>
            </w:r>
          </w:p>
        </w:tc>
        <w:tc>
          <w:tcPr>
            <w:tcW w:w="1245"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27A42F10">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eastAsia="zh-CN" w:bidi="ar"/>
              </w:rPr>
              <w:t>基本大伙</w:t>
            </w:r>
            <w:r>
              <w:rPr>
                <w:rFonts w:hint="eastAsia" w:ascii="仿宋" w:hAnsi="仿宋" w:eastAsia="仿宋" w:cs="仿宋"/>
                <w:b/>
                <w:bCs/>
                <w:color w:val="000000"/>
                <w:kern w:val="0"/>
                <w:sz w:val="20"/>
                <w:szCs w:val="20"/>
                <w:lang w:bidi="ar"/>
              </w:rPr>
              <w:br w:type="textWrapping"/>
            </w:r>
            <w:r>
              <w:rPr>
                <w:rFonts w:hint="eastAsia" w:ascii="仿宋" w:hAnsi="仿宋" w:eastAsia="仿宋" w:cs="仿宋"/>
                <w:b/>
                <w:bCs/>
                <w:color w:val="000000"/>
                <w:kern w:val="0"/>
                <w:sz w:val="20"/>
                <w:szCs w:val="20"/>
                <w:lang w:bidi="ar"/>
              </w:rPr>
              <w:t>营收占比</w:t>
            </w:r>
          </w:p>
        </w:tc>
        <w:tc>
          <w:tcPr>
            <w:tcW w:w="1470"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2F9ABFC2">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目标比例</w:t>
            </w:r>
          </w:p>
        </w:tc>
        <w:tc>
          <w:tcPr>
            <w:tcW w:w="1440"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148F2D2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计算判断前提</w:t>
            </w:r>
          </w:p>
        </w:tc>
        <w:tc>
          <w:tcPr>
            <w:tcW w:w="1425"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7B82934E">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考核分值</w:t>
            </w:r>
            <w:r>
              <w:rPr>
                <w:rFonts w:hint="eastAsia" w:ascii="仿宋" w:hAnsi="仿宋" w:eastAsia="仿宋" w:cs="仿宋"/>
                <w:b/>
                <w:bCs/>
                <w:color w:val="000000"/>
                <w:kern w:val="0"/>
                <w:sz w:val="20"/>
                <w:szCs w:val="20"/>
                <w:lang w:eastAsia="zh-CN" w:bidi="ar"/>
              </w:rPr>
              <w:t>（</w:t>
            </w:r>
            <w:r>
              <w:rPr>
                <w:rFonts w:hint="eastAsia" w:ascii="仿宋" w:hAnsi="仿宋" w:eastAsia="仿宋" w:cs="仿宋"/>
                <w:b/>
                <w:bCs/>
                <w:color w:val="000000"/>
                <w:kern w:val="0"/>
                <w:sz w:val="20"/>
                <w:szCs w:val="20"/>
                <w:lang w:bidi="ar"/>
              </w:rPr>
              <w:t>一）</w:t>
            </w:r>
          </w:p>
        </w:tc>
        <w:tc>
          <w:tcPr>
            <w:tcW w:w="1635"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435DFD7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考核得分</w:t>
            </w:r>
            <w:r>
              <w:rPr>
                <w:rFonts w:hint="eastAsia" w:ascii="仿宋" w:hAnsi="仿宋" w:eastAsia="仿宋" w:cs="仿宋"/>
                <w:b/>
                <w:bCs/>
                <w:color w:val="000000"/>
                <w:kern w:val="0"/>
                <w:sz w:val="20"/>
                <w:szCs w:val="20"/>
                <w:lang w:eastAsia="zh-CN" w:bidi="ar"/>
              </w:rPr>
              <w:t>（</w:t>
            </w:r>
            <w:r>
              <w:rPr>
                <w:rFonts w:hint="eastAsia" w:ascii="仿宋" w:hAnsi="仿宋" w:eastAsia="仿宋" w:cs="仿宋"/>
                <w:b/>
                <w:bCs/>
                <w:color w:val="000000"/>
                <w:kern w:val="0"/>
                <w:sz w:val="20"/>
                <w:szCs w:val="20"/>
                <w:lang w:bidi="ar"/>
              </w:rPr>
              <w:t>一）</w:t>
            </w:r>
          </w:p>
        </w:tc>
      </w:tr>
      <w:tr w14:paraId="16318EF3">
        <w:tblPrEx>
          <w:tblCellMar>
            <w:top w:w="0" w:type="dxa"/>
            <w:left w:w="108" w:type="dxa"/>
            <w:bottom w:w="0" w:type="dxa"/>
            <w:right w:w="108" w:type="dxa"/>
          </w:tblCellMar>
        </w:tblPrEx>
        <w:trPr>
          <w:trHeight w:val="480" w:hRule="atLeast"/>
          <w:jc w:val="center"/>
        </w:trPr>
        <w:tc>
          <w:tcPr>
            <w:tcW w:w="240" w:type="dxa"/>
            <w:tcBorders>
              <w:top w:val="nil"/>
              <w:left w:val="nil"/>
              <w:bottom w:val="nil"/>
              <w:right w:val="nil"/>
            </w:tcBorders>
            <w:shd w:val="clear" w:color="auto" w:fill="auto"/>
            <w:noWrap/>
            <w:vAlign w:val="center"/>
          </w:tcPr>
          <w:p w14:paraId="26F7B42B">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9BBC45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A</w:t>
            </w:r>
          </w:p>
        </w:tc>
        <w:tc>
          <w:tcPr>
            <w:tcW w:w="142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3A588F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B</w:t>
            </w:r>
          </w:p>
        </w:tc>
        <w:tc>
          <w:tcPr>
            <w:tcW w:w="124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4C2BDF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C=B/A</w:t>
            </w:r>
          </w:p>
        </w:tc>
        <w:tc>
          <w:tcPr>
            <w:tcW w:w="147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8D08759">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D</w:t>
            </w:r>
          </w:p>
        </w:tc>
        <w:tc>
          <w:tcPr>
            <w:tcW w:w="144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749D39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C</w:t>
            </w:r>
            <w:r>
              <w:rPr>
                <w:rStyle w:val="7"/>
                <w:rFonts w:hint="eastAsia" w:ascii="仿宋" w:hAnsi="仿宋" w:eastAsia="仿宋" w:cs="仿宋"/>
                <w:sz w:val="20"/>
                <w:szCs w:val="20"/>
                <w:lang w:bidi="ar"/>
              </w:rPr>
              <w:t>≥</w:t>
            </w:r>
            <w:r>
              <w:rPr>
                <w:rStyle w:val="8"/>
                <w:rFonts w:hint="eastAsia" w:ascii="仿宋" w:hAnsi="仿宋" w:eastAsia="仿宋" w:cs="仿宋"/>
                <w:sz w:val="20"/>
                <w:szCs w:val="20"/>
                <w:lang w:bidi="ar"/>
              </w:rPr>
              <w:t>40%</w:t>
            </w:r>
          </w:p>
        </w:tc>
        <w:tc>
          <w:tcPr>
            <w:tcW w:w="142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B5AA5EB">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E</w:t>
            </w:r>
          </w:p>
        </w:tc>
        <w:tc>
          <w:tcPr>
            <w:tcW w:w="163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5D82ECC">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F=(C/D)*E</w:t>
            </w:r>
          </w:p>
        </w:tc>
      </w:tr>
      <w:tr w14:paraId="1AA2C8F5">
        <w:tblPrEx>
          <w:tblCellMar>
            <w:top w:w="0" w:type="dxa"/>
            <w:left w:w="108" w:type="dxa"/>
            <w:bottom w:w="0" w:type="dxa"/>
            <w:right w:w="108" w:type="dxa"/>
          </w:tblCellMar>
        </w:tblPrEx>
        <w:trPr>
          <w:trHeight w:val="480" w:hRule="atLeast"/>
          <w:jc w:val="center"/>
        </w:trPr>
        <w:tc>
          <w:tcPr>
            <w:tcW w:w="240" w:type="dxa"/>
            <w:tcBorders>
              <w:top w:val="nil"/>
              <w:left w:val="nil"/>
              <w:bottom w:val="nil"/>
              <w:right w:val="nil"/>
            </w:tcBorders>
            <w:noWrap/>
            <w:vAlign w:val="center"/>
          </w:tcPr>
          <w:p w14:paraId="61178102">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7A0CE9D2">
            <w:pPr>
              <w:jc w:val="center"/>
              <w:rPr>
                <w:rFonts w:hint="eastAsia" w:ascii="仿宋" w:hAnsi="仿宋" w:eastAsia="仿宋" w:cs="仿宋"/>
                <w:color w:val="000000"/>
                <w:sz w:val="20"/>
                <w:szCs w:val="20"/>
              </w:rPr>
            </w:pP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27E6D7F9">
            <w:pPr>
              <w:jc w:val="center"/>
              <w:rPr>
                <w:rFonts w:hint="eastAsia" w:ascii="仿宋" w:hAnsi="仿宋" w:eastAsia="仿宋" w:cs="仿宋"/>
                <w:color w:val="000000"/>
                <w:sz w:val="20"/>
                <w:szCs w:val="20"/>
              </w:rPr>
            </w:pP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71011499">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#DIV/0!</w:t>
            </w: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1B67D652">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50%</w:t>
            </w: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2DB6F459">
            <w:pPr>
              <w:widowControl/>
              <w:jc w:val="center"/>
              <w:textAlignment w:val="center"/>
              <w:rPr>
                <w:rFonts w:hint="eastAsia" w:ascii="仿宋" w:hAnsi="仿宋" w:eastAsia="仿宋" w:cs="仿宋"/>
                <w:color w:val="FF0000"/>
                <w:sz w:val="20"/>
                <w:szCs w:val="20"/>
              </w:rPr>
            </w:pPr>
            <w:r>
              <w:rPr>
                <w:rFonts w:hint="eastAsia" w:ascii="仿宋" w:hAnsi="仿宋" w:eastAsia="仿宋" w:cs="仿宋"/>
                <w:color w:val="auto"/>
                <w:kern w:val="0"/>
                <w:sz w:val="20"/>
                <w:szCs w:val="20"/>
                <w:lang w:bidi="ar"/>
              </w:rPr>
              <w:t>达标/不达标</w:t>
            </w:r>
          </w:p>
        </w:tc>
        <w:tc>
          <w:tcPr>
            <w:tcW w:w="1425" w:type="dxa"/>
            <w:tcBorders>
              <w:top w:val="single" w:color="000000" w:sz="4" w:space="0"/>
              <w:left w:val="single" w:color="000000" w:sz="4" w:space="0"/>
              <w:bottom w:val="single" w:color="000000" w:sz="4" w:space="0"/>
              <w:right w:val="single" w:color="000000" w:sz="4" w:space="0"/>
            </w:tcBorders>
            <w:noWrap/>
            <w:vAlign w:val="center"/>
          </w:tcPr>
          <w:p w14:paraId="7B4DAE4E">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40</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364DD0EF">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#DIV/0!</w:t>
            </w:r>
          </w:p>
        </w:tc>
      </w:tr>
      <w:tr w14:paraId="412A3BE2">
        <w:tblPrEx>
          <w:tblCellMar>
            <w:top w:w="0" w:type="dxa"/>
            <w:left w:w="108" w:type="dxa"/>
            <w:bottom w:w="0" w:type="dxa"/>
            <w:right w:w="108" w:type="dxa"/>
          </w:tblCellMar>
        </w:tblPrEx>
        <w:trPr>
          <w:trHeight w:val="5282" w:hRule="atLeast"/>
          <w:jc w:val="center"/>
        </w:trPr>
        <w:tc>
          <w:tcPr>
            <w:tcW w:w="10166" w:type="dxa"/>
            <w:gridSpan w:val="8"/>
            <w:tcBorders>
              <w:top w:val="nil"/>
              <w:left w:val="nil"/>
              <w:bottom w:val="nil"/>
              <w:right w:val="nil"/>
            </w:tcBorders>
            <w:noWrap/>
            <w:vAlign w:val="center"/>
          </w:tcPr>
          <w:p w14:paraId="5DCD0555">
            <w:pPr>
              <w:numPr>
                <w:ilvl w:val="0"/>
                <w:numId w:val="0"/>
              </w:numPr>
              <w:spacing w:before="60" w:line="400" w:lineRule="exact"/>
              <w:ind w:firstLine="482" w:firstLineChars="200"/>
              <w:rPr>
                <w:rFonts w:hint="eastAsia"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val="en-US" w:eastAsia="zh-CN" w:bidi="ar"/>
              </w:rPr>
              <w:t>2.</w:t>
            </w:r>
            <w:r>
              <w:rPr>
                <w:rFonts w:hint="eastAsia" w:ascii="仿宋" w:hAnsi="仿宋" w:eastAsia="仿宋" w:cs="仿宋"/>
                <w:b/>
                <w:bCs/>
                <w:color w:val="000000"/>
                <w:kern w:val="0"/>
                <w:sz w:val="24"/>
                <w:szCs w:val="24"/>
                <w:lang w:bidi="ar"/>
              </w:rPr>
              <w:t>营业总额考核：</w:t>
            </w:r>
          </w:p>
          <w:p w14:paraId="74EC619B">
            <w:pPr>
              <w:numPr>
                <w:ilvl w:val="0"/>
                <w:numId w:val="0"/>
              </w:numPr>
              <w:spacing w:before="60" w:line="40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每天目标营业额乘以当月实际开学天数（含双休日）为当月目标营业额。营业总额考核分计算公式为：当月营业总额÷当月目标营业额×60。满分为60分，超过60分按60分计算。</w:t>
            </w:r>
          </w:p>
          <w:p w14:paraId="58BD45EA">
            <w:pPr>
              <w:numPr>
                <w:ilvl w:val="0"/>
                <w:numId w:val="0"/>
              </w:numPr>
              <w:spacing w:before="60" w:line="400" w:lineRule="exact"/>
              <w:ind w:firstLine="480" w:firstLineChars="200"/>
              <w:rPr>
                <w:rFonts w:hint="eastAsia" w:ascii="仿宋" w:hAnsi="仿宋" w:eastAsia="仿宋" w:cs="仿宋"/>
                <w:sz w:val="24"/>
                <w:szCs w:val="24"/>
                <w:lang w:eastAsia="zh-CN"/>
              </w:rPr>
            </w:pPr>
            <w:r>
              <w:rPr>
                <w:rFonts w:hint="eastAsia" w:ascii="仿宋" w:hAnsi="仿宋" w:eastAsia="仿宋" w:cs="仿宋"/>
                <w:sz w:val="24"/>
                <w:szCs w:val="24"/>
                <w:lang w:eastAsia="zh-CN"/>
              </w:rPr>
              <w:t>（1）每天目标营业额</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295"/>
              <w:gridCol w:w="1597"/>
              <w:gridCol w:w="1514"/>
              <w:gridCol w:w="1672"/>
            </w:tblGrid>
            <w:tr w14:paraId="2122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8" w:hRule="atLeast"/>
                <w:jc w:val="center"/>
              </w:trPr>
              <w:tc>
                <w:tcPr>
                  <w:tcW w:w="1295" w:type="dxa"/>
                  <w:shd w:val="clear" w:color="auto" w:fill="auto"/>
                  <w:vAlign w:val="center"/>
                </w:tcPr>
                <w:p w14:paraId="61FFC23F">
                  <w:pPr>
                    <w:widowControl/>
                    <w:jc w:val="center"/>
                    <w:textAlignment w:val="center"/>
                    <w:rPr>
                      <w:rFonts w:hint="default" w:ascii="仿宋" w:hAnsi="仿宋" w:eastAsia="仿宋" w:cs="仿宋"/>
                      <w:b/>
                      <w:bCs/>
                      <w:color w:val="000000"/>
                      <w:kern w:val="0"/>
                      <w:sz w:val="20"/>
                      <w:szCs w:val="20"/>
                      <w:lang w:val="en-US" w:eastAsia="zh-CN" w:bidi="ar"/>
                    </w:rPr>
                  </w:pPr>
                  <w:r>
                    <w:rPr>
                      <w:rFonts w:hint="eastAsia" w:ascii="仿宋" w:hAnsi="仿宋" w:eastAsia="仿宋" w:cs="仿宋"/>
                      <w:b/>
                      <w:bCs/>
                      <w:color w:val="000000"/>
                      <w:kern w:val="0"/>
                      <w:sz w:val="20"/>
                      <w:szCs w:val="20"/>
                      <w:lang w:val="en-US" w:eastAsia="zh-CN" w:bidi="ar"/>
                    </w:rPr>
                    <w:t>序号</w:t>
                  </w:r>
                </w:p>
              </w:tc>
              <w:tc>
                <w:tcPr>
                  <w:tcW w:w="1597" w:type="dxa"/>
                  <w:shd w:val="clear" w:color="auto" w:fill="auto"/>
                  <w:vAlign w:val="center"/>
                </w:tcPr>
                <w:p w14:paraId="0867D4DC">
                  <w:pPr>
                    <w:widowControl/>
                    <w:jc w:val="center"/>
                    <w:textAlignment w:val="center"/>
                    <w:rPr>
                      <w:rFonts w:hint="default" w:ascii="仿宋" w:hAnsi="仿宋" w:eastAsia="仿宋" w:cs="仿宋"/>
                      <w:b/>
                      <w:bCs/>
                      <w:color w:val="000000"/>
                      <w:kern w:val="0"/>
                      <w:sz w:val="20"/>
                      <w:szCs w:val="20"/>
                      <w:lang w:val="en-US" w:eastAsia="zh-CN" w:bidi="ar"/>
                    </w:rPr>
                  </w:pPr>
                  <w:r>
                    <w:rPr>
                      <w:rFonts w:hint="eastAsia" w:ascii="仿宋" w:hAnsi="仿宋" w:eastAsia="仿宋" w:cs="仿宋"/>
                      <w:b/>
                      <w:bCs/>
                      <w:color w:val="000000"/>
                      <w:kern w:val="0"/>
                      <w:sz w:val="20"/>
                      <w:szCs w:val="20"/>
                      <w:lang w:val="en-US" w:eastAsia="zh-CN" w:bidi="ar"/>
                    </w:rPr>
                    <w:t>食堂</w:t>
                  </w:r>
                </w:p>
              </w:tc>
              <w:tc>
                <w:tcPr>
                  <w:tcW w:w="1514" w:type="dxa"/>
                  <w:shd w:val="clear" w:color="auto" w:fill="auto"/>
                  <w:vAlign w:val="center"/>
                </w:tcPr>
                <w:p w14:paraId="5DEAD2D2">
                  <w:pPr>
                    <w:widowControl/>
                    <w:jc w:val="center"/>
                    <w:textAlignment w:val="center"/>
                    <w:rPr>
                      <w:rFonts w:hint="default" w:ascii="仿宋" w:hAnsi="仿宋" w:eastAsia="仿宋" w:cs="仿宋"/>
                      <w:b/>
                      <w:bCs/>
                      <w:color w:val="000000"/>
                      <w:kern w:val="0"/>
                      <w:sz w:val="20"/>
                      <w:szCs w:val="20"/>
                      <w:lang w:val="en-US" w:eastAsia="zh-CN" w:bidi="ar"/>
                    </w:rPr>
                  </w:pPr>
                  <w:r>
                    <w:rPr>
                      <w:rFonts w:hint="eastAsia" w:ascii="仿宋" w:hAnsi="仿宋" w:eastAsia="仿宋" w:cs="仿宋"/>
                      <w:b/>
                      <w:bCs/>
                      <w:color w:val="000000"/>
                      <w:kern w:val="0"/>
                      <w:sz w:val="20"/>
                      <w:szCs w:val="20"/>
                      <w:lang w:val="en-US" w:eastAsia="zh-CN" w:bidi="ar"/>
                    </w:rPr>
                    <w:t>秋季</w:t>
                  </w:r>
                </w:p>
              </w:tc>
              <w:tc>
                <w:tcPr>
                  <w:tcW w:w="1672" w:type="dxa"/>
                  <w:shd w:val="clear" w:color="auto" w:fill="auto"/>
                  <w:vAlign w:val="center"/>
                </w:tcPr>
                <w:p w14:paraId="00006321">
                  <w:pPr>
                    <w:widowControl/>
                    <w:jc w:val="center"/>
                    <w:textAlignment w:val="center"/>
                    <w:rPr>
                      <w:rFonts w:hint="default" w:ascii="仿宋" w:hAnsi="仿宋" w:eastAsia="仿宋" w:cs="仿宋"/>
                      <w:b/>
                      <w:bCs/>
                      <w:color w:val="000000"/>
                      <w:kern w:val="0"/>
                      <w:sz w:val="20"/>
                      <w:szCs w:val="20"/>
                      <w:lang w:val="en-US" w:eastAsia="zh-CN" w:bidi="ar"/>
                    </w:rPr>
                  </w:pPr>
                  <w:r>
                    <w:rPr>
                      <w:rFonts w:hint="eastAsia" w:ascii="仿宋" w:hAnsi="仿宋" w:eastAsia="仿宋" w:cs="仿宋"/>
                      <w:b/>
                      <w:bCs/>
                      <w:color w:val="000000"/>
                      <w:kern w:val="0"/>
                      <w:sz w:val="20"/>
                      <w:szCs w:val="20"/>
                      <w:lang w:val="en-US" w:eastAsia="zh-CN" w:bidi="ar"/>
                    </w:rPr>
                    <w:t>春季</w:t>
                  </w:r>
                </w:p>
              </w:tc>
            </w:tr>
            <w:tr w14:paraId="53082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295" w:type="dxa"/>
                  <w:shd w:val="clear" w:color="auto" w:fill="auto"/>
                  <w:vAlign w:val="center"/>
                </w:tcPr>
                <w:p w14:paraId="3A148364">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sz w:val="20"/>
                      <w:szCs w:val="20"/>
                      <w:vertAlign w:val="baseline"/>
                      <w:lang w:val="en-US" w:eastAsia="zh-CN"/>
                    </w:rPr>
                  </w:pPr>
                  <w:r>
                    <w:rPr>
                      <w:rFonts w:hint="eastAsia" w:ascii="仿宋" w:hAnsi="仿宋" w:eastAsia="仿宋" w:cs="仿宋"/>
                      <w:b w:val="0"/>
                      <w:bCs w:val="0"/>
                      <w:sz w:val="20"/>
                      <w:szCs w:val="20"/>
                      <w:vertAlign w:val="baseline"/>
                      <w:lang w:val="en-US" w:eastAsia="zh-CN"/>
                    </w:rPr>
                    <w:t>1</w:t>
                  </w:r>
                </w:p>
              </w:tc>
              <w:tc>
                <w:tcPr>
                  <w:tcW w:w="1597" w:type="dxa"/>
                  <w:shd w:val="clear" w:color="auto" w:fill="auto"/>
                  <w:vAlign w:val="center"/>
                </w:tcPr>
                <w:p w14:paraId="5F18F0C3">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sz w:val="20"/>
                      <w:szCs w:val="20"/>
                      <w:vertAlign w:val="baseline"/>
                      <w:lang w:val="en-US" w:eastAsia="zh-CN"/>
                    </w:rPr>
                  </w:pPr>
                  <w:r>
                    <w:rPr>
                      <w:rFonts w:hint="eastAsia" w:ascii="仿宋" w:hAnsi="仿宋" w:eastAsia="仿宋" w:cs="仿宋"/>
                      <w:b w:val="0"/>
                      <w:bCs w:val="0"/>
                      <w:sz w:val="20"/>
                      <w:szCs w:val="20"/>
                      <w:vertAlign w:val="baseline"/>
                      <w:lang w:val="en-US" w:eastAsia="zh-CN"/>
                    </w:rPr>
                    <w:t>一食堂</w:t>
                  </w:r>
                </w:p>
              </w:tc>
              <w:tc>
                <w:tcPr>
                  <w:tcW w:w="1514" w:type="dxa"/>
                  <w:shd w:val="clear" w:color="auto" w:fill="auto"/>
                  <w:vAlign w:val="center"/>
                </w:tcPr>
                <w:p w14:paraId="0FBF6976">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z w:val="20"/>
                      <w:szCs w:val="20"/>
                      <w:vertAlign w:val="baseline"/>
                      <w:lang w:eastAsia="zh-CN"/>
                    </w:rPr>
                  </w:pPr>
                  <w:r>
                    <w:rPr>
                      <w:rFonts w:hint="eastAsia" w:ascii="仿宋" w:hAnsi="仿宋" w:eastAsia="仿宋" w:cs="仿宋"/>
                      <w:b w:val="0"/>
                      <w:bCs w:val="0"/>
                      <w:sz w:val="20"/>
                      <w:szCs w:val="20"/>
                      <w:lang w:val="en-US" w:eastAsia="zh-CN"/>
                    </w:rPr>
                    <w:t>3.6</w:t>
                  </w:r>
                  <w:r>
                    <w:rPr>
                      <w:rFonts w:hint="eastAsia" w:ascii="仿宋" w:hAnsi="仿宋" w:eastAsia="仿宋" w:cs="仿宋"/>
                      <w:b w:val="0"/>
                      <w:bCs w:val="0"/>
                      <w:sz w:val="20"/>
                      <w:szCs w:val="20"/>
                    </w:rPr>
                    <w:t>万</w:t>
                  </w:r>
                </w:p>
              </w:tc>
              <w:tc>
                <w:tcPr>
                  <w:tcW w:w="1672" w:type="dxa"/>
                  <w:shd w:val="clear" w:color="auto" w:fill="auto"/>
                  <w:vAlign w:val="center"/>
                </w:tcPr>
                <w:p w14:paraId="215A6D17">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 w:hAnsi="仿宋" w:eastAsia="仿宋" w:cs="仿宋"/>
                      <w:b w:val="0"/>
                      <w:bCs w:val="0"/>
                      <w:sz w:val="20"/>
                      <w:szCs w:val="20"/>
                      <w:vertAlign w:val="baseline"/>
                      <w:lang w:eastAsia="zh-CN"/>
                    </w:rPr>
                  </w:pPr>
                  <w:r>
                    <w:rPr>
                      <w:rFonts w:hint="eastAsia" w:ascii="仿宋" w:hAnsi="仿宋" w:eastAsia="仿宋" w:cs="仿宋"/>
                      <w:b w:val="0"/>
                      <w:bCs w:val="0"/>
                      <w:sz w:val="20"/>
                      <w:szCs w:val="20"/>
                      <w:lang w:val="en-US" w:eastAsia="zh-CN"/>
                    </w:rPr>
                    <w:t>2.6</w:t>
                  </w:r>
                  <w:r>
                    <w:rPr>
                      <w:rFonts w:hint="eastAsia" w:ascii="仿宋" w:hAnsi="仿宋" w:eastAsia="仿宋" w:cs="仿宋"/>
                      <w:b w:val="0"/>
                      <w:bCs w:val="0"/>
                      <w:sz w:val="20"/>
                      <w:szCs w:val="20"/>
                    </w:rPr>
                    <w:t>万</w:t>
                  </w:r>
                </w:p>
              </w:tc>
            </w:tr>
            <w:tr w14:paraId="3998C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11" w:hRule="atLeast"/>
                <w:jc w:val="center"/>
              </w:trPr>
              <w:tc>
                <w:tcPr>
                  <w:tcW w:w="1295" w:type="dxa"/>
                  <w:shd w:val="clear" w:color="auto" w:fill="auto"/>
                  <w:vAlign w:val="center"/>
                </w:tcPr>
                <w:p w14:paraId="1285A70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sz w:val="20"/>
                      <w:szCs w:val="20"/>
                      <w:vertAlign w:val="baseline"/>
                      <w:lang w:val="en-US" w:eastAsia="zh-CN"/>
                    </w:rPr>
                  </w:pPr>
                  <w:r>
                    <w:rPr>
                      <w:rFonts w:hint="eastAsia" w:ascii="仿宋" w:hAnsi="仿宋" w:eastAsia="仿宋" w:cs="仿宋"/>
                      <w:b w:val="0"/>
                      <w:bCs w:val="0"/>
                      <w:sz w:val="20"/>
                      <w:szCs w:val="20"/>
                      <w:vertAlign w:val="baseline"/>
                      <w:lang w:val="en-US" w:eastAsia="zh-CN"/>
                    </w:rPr>
                    <w:t>2</w:t>
                  </w:r>
                </w:p>
              </w:tc>
              <w:tc>
                <w:tcPr>
                  <w:tcW w:w="1597" w:type="dxa"/>
                  <w:shd w:val="clear" w:color="auto" w:fill="auto"/>
                  <w:vAlign w:val="center"/>
                </w:tcPr>
                <w:p w14:paraId="77BD926F">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sz w:val="20"/>
                      <w:szCs w:val="20"/>
                      <w:vertAlign w:val="baseline"/>
                      <w:lang w:val="en-US" w:eastAsia="zh-CN"/>
                    </w:rPr>
                  </w:pPr>
                  <w:r>
                    <w:rPr>
                      <w:rFonts w:hint="eastAsia" w:ascii="仿宋" w:hAnsi="仿宋" w:eastAsia="仿宋" w:cs="仿宋"/>
                      <w:b w:val="0"/>
                      <w:bCs w:val="0"/>
                      <w:sz w:val="20"/>
                      <w:szCs w:val="20"/>
                      <w:vertAlign w:val="baseline"/>
                      <w:lang w:val="en-US" w:eastAsia="zh-CN"/>
                    </w:rPr>
                    <w:t>二食堂</w:t>
                  </w:r>
                </w:p>
              </w:tc>
              <w:tc>
                <w:tcPr>
                  <w:tcW w:w="1514" w:type="dxa"/>
                  <w:shd w:val="clear" w:color="auto" w:fill="auto"/>
                  <w:vAlign w:val="center"/>
                </w:tcPr>
                <w:p w14:paraId="6E58370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sz w:val="20"/>
                      <w:szCs w:val="20"/>
                      <w:vertAlign w:val="baseline"/>
                      <w:lang w:val="en-US" w:eastAsia="zh-CN"/>
                    </w:rPr>
                  </w:pPr>
                  <w:r>
                    <w:rPr>
                      <w:rFonts w:hint="eastAsia" w:ascii="仿宋" w:hAnsi="仿宋" w:eastAsia="仿宋" w:cs="仿宋"/>
                      <w:b w:val="0"/>
                      <w:bCs w:val="0"/>
                      <w:sz w:val="20"/>
                      <w:szCs w:val="20"/>
                      <w:vertAlign w:val="baseline"/>
                      <w:lang w:val="en-US" w:eastAsia="zh-CN"/>
                    </w:rPr>
                    <w:t>2.2万</w:t>
                  </w:r>
                </w:p>
              </w:tc>
              <w:tc>
                <w:tcPr>
                  <w:tcW w:w="1672" w:type="dxa"/>
                  <w:shd w:val="clear" w:color="auto" w:fill="auto"/>
                  <w:vAlign w:val="center"/>
                </w:tcPr>
                <w:p w14:paraId="4164BDC2">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 w:hAnsi="仿宋" w:eastAsia="仿宋" w:cs="仿宋"/>
                      <w:b w:val="0"/>
                      <w:bCs w:val="0"/>
                      <w:sz w:val="20"/>
                      <w:szCs w:val="20"/>
                      <w:vertAlign w:val="baseline"/>
                      <w:lang w:val="en-US" w:eastAsia="zh-CN"/>
                    </w:rPr>
                  </w:pPr>
                  <w:r>
                    <w:rPr>
                      <w:rFonts w:hint="eastAsia" w:ascii="仿宋" w:hAnsi="仿宋" w:eastAsia="仿宋" w:cs="仿宋"/>
                      <w:b w:val="0"/>
                      <w:bCs w:val="0"/>
                      <w:sz w:val="20"/>
                      <w:szCs w:val="20"/>
                      <w:vertAlign w:val="baseline"/>
                      <w:lang w:val="en-US" w:eastAsia="zh-CN"/>
                    </w:rPr>
                    <w:t>1.6万</w:t>
                  </w:r>
                </w:p>
              </w:tc>
            </w:tr>
          </w:tbl>
          <w:p w14:paraId="422D4E76">
            <w:pPr>
              <w:widowControl/>
              <w:ind w:firstLine="480" w:firstLineChars="200"/>
              <w:jc w:val="left"/>
              <w:textAlignment w:val="center"/>
              <w:rPr>
                <w:rFonts w:hint="eastAsia" w:ascii="仿宋" w:hAnsi="仿宋" w:eastAsia="仿宋" w:cs="仿宋"/>
                <w:b w:val="0"/>
                <w:bCs w:val="0"/>
                <w:color w:val="000000"/>
                <w:kern w:val="0"/>
                <w:sz w:val="24"/>
                <w:szCs w:val="24"/>
                <w:lang w:eastAsia="zh-CN" w:bidi="ar"/>
              </w:rPr>
            </w:pPr>
            <w:r>
              <w:rPr>
                <w:rFonts w:hint="eastAsia" w:ascii="仿宋" w:hAnsi="仿宋" w:eastAsia="仿宋" w:cs="仿宋"/>
                <w:b w:val="0"/>
                <w:bCs w:val="0"/>
                <w:color w:val="000000"/>
                <w:kern w:val="0"/>
                <w:sz w:val="24"/>
                <w:szCs w:val="24"/>
                <w:lang w:eastAsia="zh-CN" w:bidi="ar"/>
              </w:rPr>
              <w:t>（2）国家法定长假（含合并调休天数）不纳入考核范畴，但长假期间的营业额计入当月的考核范畴；当月考核天数低于15天时，开学并入下一个月统一结算，放假按上一个月的考核指标和实际情况予以结算。</w:t>
            </w:r>
          </w:p>
          <w:p w14:paraId="1B14F4AD">
            <w:pPr>
              <w:widowControl/>
              <w:ind w:firstLine="480" w:firstLineChars="200"/>
              <w:jc w:val="left"/>
              <w:textAlignment w:val="center"/>
              <w:rPr>
                <w:rFonts w:hint="eastAsia" w:ascii="仿宋" w:hAnsi="仿宋" w:eastAsia="仿宋" w:cs="仿宋"/>
                <w:b/>
                <w:bCs/>
                <w:color w:val="000000"/>
                <w:sz w:val="24"/>
                <w:szCs w:val="24"/>
              </w:rPr>
            </w:pPr>
            <w:r>
              <w:rPr>
                <w:rFonts w:hint="eastAsia" w:ascii="仿宋" w:hAnsi="仿宋" w:eastAsia="仿宋" w:cs="仿宋"/>
                <w:b w:val="0"/>
                <w:bCs w:val="0"/>
                <w:color w:val="000000"/>
                <w:kern w:val="0"/>
                <w:sz w:val="24"/>
                <w:szCs w:val="24"/>
                <w:lang w:eastAsia="zh-CN" w:bidi="ar"/>
              </w:rPr>
              <w:t>（3）考虑毕业生离校因素，春季学期最后一个</w:t>
            </w:r>
            <w:r>
              <w:rPr>
                <w:rFonts w:hint="eastAsia" w:ascii="仿宋" w:hAnsi="仿宋" w:eastAsia="仿宋" w:cs="仿宋"/>
                <w:b w:val="0"/>
                <w:bCs w:val="0"/>
                <w:color w:val="000000"/>
                <w:kern w:val="0"/>
                <w:sz w:val="24"/>
                <w:szCs w:val="24"/>
                <w:lang w:val="en-US" w:eastAsia="zh-CN" w:bidi="ar"/>
              </w:rPr>
              <w:t>考核</w:t>
            </w:r>
            <w:r>
              <w:rPr>
                <w:rFonts w:hint="eastAsia" w:ascii="仿宋" w:hAnsi="仿宋" w:eastAsia="仿宋" w:cs="仿宋"/>
                <w:b w:val="0"/>
                <w:bCs w:val="0"/>
                <w:color w:val="000000"/>
                <w:kern w:val="0"/>
                <w:sz w:val="24"/>
                <w:szCs w:val="24"/>
                <w:lang w:eastAsia="zh-CN" w:bidi="ar"/>
              </w:rPr>
              <w:t>月目标营业额、月考核最低标准按80%计算，运营过程中，乙方不得以学院教学活动的安排的变更申请食堂经营考核目标的调整。</w:t>
            </w:r>
          </w:p>
        </w:tc>
      </w:tr>
      <w:tr w14:paraId="4332CE6D">
        <w:tblPrEx>
          <w:tblCellMar>
            <w:top w:w="0" w:type="dxa"/>
            <w:left w:w="108" w:type="dxa"/>
            <w:bottom w:w="0" w:type="dxa"/>
            <w:right w:w="108" w:type="dxa"/>
          </w:tblCellMar>
        </w:tblPrEx>
        <w:trPr>
          <w:trHeight w:val="480" w:hRule="atLeast"/>
          <w:jc w:val="center"/>
        </w:trPr>
        <w:tc>
          <w:tcPr>
            <w:tcW w:w="240" w:type="dxa"/>
            <w:tcBorders>
              <w:top w:val="nil"/>
              <w:left w:val="nil"/>
              <w:bottom w:val="nil"/>
              <w:right w:val="nil"/>
            </w:tcBorders>
            <w:shd w:val="clear" w:color="auto" w:fill="auto"/>
            <w:noWrap/>
            <w:vAlign w:val="center"/>
          </w:tcPr>
          <w:p w14:paraId="6F2A042E">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BAA922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日均营业额</w:t>
            </w:r>
          </w:p>
        </w:tc>
        <w:tc>
          <w:tcPr>
            <w:tcW w:w="142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AB1A48A">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日目标营业额</w:t>
            </w:r>
          </w:p>
        </w:tc>
        <w:tc>
          <w:tcPr>
            <w:tcW w:w="124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68D6CD8">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营业天数</w:t>
            </w:r>
          </w:p>
        </w:tc>
        <w:tc>
          <w:tcPr>
            <w:tcW w:w="1470"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1751C1FA">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考核分值</w:t>
            </w:r>
            <w:r>
              <w:rPr>
                <w:rFonts w:hint="eastAsia" w:ascii="仿宋" w:hAnsi="仿宋" w:eastAsia="仿宋" w:cs="仿宋"/>
                <w:b/>
                <w:bCs/>
                <w:color w:val="000000"/>
                <w:kern w:val="0"/>
                <w:sz w:val="20"/>
                <w:szCs w:val="20"/>
                <w:lang w:eastAsia="zh-CN" w:bidi="ar"/>
              </w:rPr>
              <w:t>（</w:t>
            </w:r>
            <w:r>
              <w:rPr>
                <w:rFonts w:hint="eastAsia" w:ascii="仿宋" w:hAnsi="仿宋" w:eastAsia="仿宋" w:cs="仿宋"/>
                <w:b/>
                <w:bCs/>
                <w:color w:val="000000"/>
                <w:kern w:val="0"/>
                <w:sz w:val="20"/>
                <w:szCs w:val="20"/>
                <w:lang w:bidi="ar"/>
              </w:rPr>
              <w:t>二）</w:t>
            </w:r>
          </w:p>
        </w:tc>
        <w:tc>
          <w:tcPr>
            <w:tcW w:w="1440"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0482D680">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计算判断前提</w:t>
            </w:r>
          </w:p>
        </w:tc>
        <w:tc>
          <w:tcPr>
            <w:tcW w:w="1425"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6F680E4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日最低营业额</w:t>
            </w:r>
          </w:p>
        </w:tc>
        <w:tc>
          <w:tcPr>
            <w:tcW w:w="1635" w:type="dxa"/>
            <w:tcBorders>
              <w:top w:val="single" w:color="000000" w:sz="4" w:space="0"/>
              <w:left w:val="single" w:color="000000" w:sz="4" w:space="0"/>
              <w:bottom w:val="single" w:color="000000" w:sz="4" w:space="0"/>
              <w:right w:val="single" w:color="000000" w:sz="4" w:space="0"/>
            </w:tcBorders>
            <w:shd w:val="clear" w:color="auto" w:fill="D2F4F2"/>
            <w:noWrap w:val="0"/>
            <w:vAlign w:val="center"/>
          </w:tcPr>
          <w:p w14:paraId="557300A2">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考核得分</w:t>
            </w:r>
            <w:r>
              <w:rPr>
                <w:rFonts w:hint="eastAsia" w:ascii="仿宋" w:hAnsi="仿宋" w:eastAsia="仿宋" w:cs="仿宋"/>
                <w:b/>
                <w:bCs/>
                <w:color w:val="000000"/>
                <w:kern w:val="0"/>
                <w:sz w:val="20"/>
                <w:szCs w:val="20"/>
                <w:lang w:eastAsia="zh-CN" w:bidi="ar"/>
              </w:rPr>
              <w:t>（</w:t>
            </w:r>
            <w:r>
              <w:rPr>
                <w:rFonts w:hint="eastAsia" w:ascii="仿宋" w:hAnsi="仿宋" w:eastAsia="仿宋" w:cs="仿宋"/>
                <w:b/>
                <w:bCs/>
                <w:color w:val="000000"/>
                <w:kern w:val="0"/>
                <w:sz w:val="20"/>
                <w:szCs w:val="20"/>
                <w:lang w:bidi="ar"/>
              </w:rPr>
              <w:t>一）</w:t>
            </w:r>
          </w:p>
        </w:tc>
      </w:tr>
      <w:tr w14:paraId="6AA574C9">
        <w:tblPrEx>
          <w:tblCellMar>
            <w:top w:w="0" w:type="dxa"/>
            <w:left w:w="108" w:type="dxa"/>
            <w:bottom w:w="0" w:type="dxa"/>
            <w:right w:w="108" w:type="dxa"/>
          </w:tblCellMar>
        </w:tblPrEx>
        <w:trPr>
          <w:trHeight w:val="480" w:hRule="atLeast"/>
          <w:jc w:val="center"/>
        </w:trPr>
        <w:tc>
          <w:tcPr>
            <w:tcW w:w="240" w:type="dxa"/>
            <w:tcBorders>
              <w:top w:val="nil"/>
              <w:left w:val="nil"/>
              <w:bottom w:val="nil"/>
              <w:right w:val="nil"/>
            </w:tcBorders>
            <w:shd w:val="clear" w:color="auto" w:fill="auto"/>
            <w:noWrap/>
            <w:vAlign w:val="center"/>
          </w:tcPr>
          <w:p w14:paraId="1E20F67A">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EAB812A">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G=A/I</w:t>
            </w:r>
          </w:p>
        </w:tc>
        <w:tc>
          <w:tcPr>
            <w:tcW w:w="142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137037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H*</w:t>
            </w:r>
            <w:r>
              <w:rPr>
                <w:rFonts w:hint="eastAsia" w:ascii="仿宋" w:hAnsi="仿宋" w:eastAsia="仿宋" w:cs="仿宋"/>
                <w:b/>
                <w:bCs/>
                <w:color w:val="000000"/>
                <w:kern w:val="0"/>
                <w:sz w:val="20"/>
                <w:szCs w:val="20"/>
                <w:lang w:eastAsia="zh-CN" w:bidi="ar"/>
              </w:rPr>
              <w:t>(</w:t>
            </w:r>
            <w:r>
              <w:rPr>
                <w:rFonts w:hint="eastAsia" w:ascii="仿宋" w:hAnsi="仿宋" w:eastAsia="仿宋" w:cs="仿宋"/>
                <w:b/>
                <w:bCs/>
                <w:color w:val="000000"/>
                <w:kern w:val="0"/>
                <w:sz w:val="20"/>
                <w:szCs w:val="20"/>
                <w:lang w:bidi="ar"/>
              </w:rPr>
              <w:t>1~1.1</w:t>
            </w:r>
            <w:r>
              <w:rPr>
                <w:rFonts w:hint="eastAsia" w:ascii="仿宋" w:hAnsi="仿宋" w:eastAsia="仿宋" w:cs="仿宋"/>
                <w:b/>
                <w:bCs/>
                <w:color w:val="000000"/>
                <w:kern w:val="0"/>
                <w:sz w:val="20"/>
                <w:szCs w:val="20"/>
                <w:lang w:eastAsia="zh-CN" w:bidi="ar"/>
              </w:rPr>
              <w:t>)</w:t>
            </w:r>
          </w:p>
        </w:tc>
        <w:tc>
          <w:tcPr>
            <w:tcW w:w="124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15CEAEE">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I</w:t>
            </w:r>
          </w:p>
        </w:tc>
        <w:tc>
          <w:tcPr>
            <w:tcW w:w="147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A7D5023">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J</w:t>
            </w:r>
          </w:p>
        </w:tc>
        <w:tc>
          <w:tcPr>
            <w:tcW w:w="144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D11F3AD">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G&gt;=K</w:t>
            </w:r>
          </w:p>
        </w:tc>
        <w:tc>
          <w:tcPr>
            <w:tcW w:w="142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19F6F0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K</w:t>
            </w:r>
          </w:p>
        </w:tc>
        <w:tc>
          <w:tcPr>
            <w:tcW w:w="163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442B0AB">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L=(G/H)*J</w:t>
            </w:r>
          </w:p>
        </w:tc>
      </w:tr>
      <w:tr w14:paraId="0DB7DA88">
        <w:tblPrEx>
          <w:tblCellMar>
            <w:top w:w="0" w:type="dxa"/>
            <w:left w:w="108" w:type="dxa"/>
            <w:bottom w:w="0" w:type="dxa"/>
            <w:right w:w="108" w:type="dxa"/>
          </w:tblCellMar>
        </w:tblPrEx>
        <w:trPr>
          <w:trHeight w:val="480" w:hRule="atLeast"/>
          <w:jc w:val="center"/>
        </w:trPr>
        <w:tc>
          <w:tcPr>
            <w:tcW w:w="240" w:type="dxa"/>
            <w:tcBorders>
              <w:top w:val="nil"/>
              <w:left w:val="nil"/>
              <w:bottom w:val="nil"/>
              <w:right w:val="nil"/>
            </w:tcBorders>
            <w:noWrap/>
            <w:vAlign w:val="center"/>
          </w:tcPr>
          <w:p w14:paraId="5FBD02F6">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5780AC20">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#DIV/0!</w:t>
            </w:r>
          </w:p>
        </w:tc>
        <w:tc>
          <w:tcPr>
            <w:tcW w:w="1421" w:type="dxa"/>
            <w:tcBorders>
              <w:top w:val="single" w:color="000000" w:sz="4" w:space="0"/>
              <w:left w:val="single" w:color="000000" w:sz="4" w:space="0"/>
              <w:bottom w:val="single" w:color="000000" w:sz="4" w:space="0"/>
              <w:right w:val="nil"/>
            </w:tcBorders>
            <w:noWrap w:val="0"/>
            <w:vAlign w:val="center"/>
          </w:tcPr>
          <w:p w14:paraId="171E6290">
            <w:pPr>
              <w:widowControl/>
              <w:jc w:val="center"/>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kern w:val="0"/>
                <w:sz w:val="20"/>
                <w:szCs w:val="20"/>
                <w:lang w:bidi="ar"/>
              </w:rPr>
              <w:t>秋：</w:t>
            </w:r>
            <w:r>
              <w:rPr>
                <w:rFonts w:hint="eastAsia" w:ascii="仿宋" w:hAnsi="仿宋" w:eastAsia="仿宋" w:cs="仿宋"/>
                <w:color w:val="000000"/>
                <w:kern w:val="0"/>
                <w:sz w:val="20"/>
                <w:szCs w:val="20"/>
                <w:lang w:val="en-US" w:eastAsia="zh-CN" w:bidi="ar"/>
              </w:rPr>
              <w:t>3.6、</w:t>
            </w:r>
            <w:r>
              <w:rPr>
                <w:rFonts w:hint="eastAsia" w:ascii="仿宋" w:hAnsi="仿宋" w:eastAsia="仿宋" w:cs="仿宋"/>
                <w:color w:val="000000"/>
                <w:kern w:val="0"/>
                <w:sz w:val="20"/>
                <w:szCs w:val="20"/>
                <w:lang w:bidi="ar"/>
              </w:rPr>
              <w:t>2.</w:t>
            </w:r>
            <w:r>
              <w:rPr>
                <w:rFonts w:hint="eastAsia" w:ascii="仿宋" w:hAnsi="仿宋" w:eastAsia="仿宋" w:cs="仿宋"/>
                <w:color w:val="000000"/>
                <w:kern w:val="0"/>
                <w:sz w:val="20"/>
                <w:szCs w:val="20"/>
                <w:lang w:val="en-US" w:eastAsia="zh-CN" w:bidi="ar"/>
              </w:rPr>
              <w:t>2</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春：</w:t>
            </w:r>
            <w:r>
              <w:rPr>
                <w:rFonts w:hint="eastAsia" w:ascii="仿宋" w:hAnsi="仿宋" w:eastAsia="仿宋" w:cs="仿宋"/>
                <w:color w:val="000000"/>
                <w:kern w:val="0"/>
                <w:sz w:val="20"/>
                <w:szCs w:val="20"/>
                <w:lang w:val="en-US" w:eastAsia="zh-CN" w:bidi="ar"/>
              </w:rPr>
              <w:t>2.6、1.6</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17C1A2D0">
            <w:pPr>
              <w:jc w:val="center"/>
              <w:rPr>
                <w:rFonts w:hint="eastAsia" w:ascii="仿宋" w:hAnsi="仿宋" w:eastAsia="仿宋" w:cs="仿宋"/>
                <w:color w:val="000000"/>
                <w:sz w:val="20"/>
                <w:szCs w:val="20"/>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3A392519">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60</w:t>
            </w: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765AB51B">
            <w:pPr>
              <w:widowControl/>
              <w:jc w:val="center"/>
              <w:textAlignment w:val="center"/>
              <w:rPr>
                <w:rFonts w:hint="eastAsia" w:ascii="仿宋" w:hAnsi="仿宋" w:eastAsia="仿宋" w:cs="仿宋"/>
                <w:color w:val="FF0000"/>
                <w:sz w:val="20"/>
                <w:szCs w:val="20"/>
              </w:rPr>
            </w:pPr>
            <w:r>
              <w:rPr>
                <w:rFonts w:hint="eastAsia" w:ascii="仿宋" w:hAnsi="仿宋" w:eastAsia="仿宋" w:cs="仿宋"/>
                <w:color w:val="FF0000"/>
                <w:kern w:val="0"/>
                <w:sz w:val="20"/>
                <w:szCs w:val="20"/>
                <w:lang w:bidi="ar"/>
              </w:rPr>
              <w:t>达标/不达标</w:t>
            </w:r>
          </w:p>
        </w:tc>
        <w:tc>
          <w:tcPr>
            <w:tcW w:w="1425" w:type="dxa"/>
            <w:tcBorders>
              <w:top w:val="single" w:color="000000" w:sz="4" w:space="0"/>
              <w:left w:val="single" w:color="000000" w:sz="4" w:space="0"/>
              <w:bottom w:val="single" w:color="000000" w:sz="4" w:space="0"/>
              <w:right w:val="nil"/>
            </w:tcBorders>
            <w:noWrap w:val="0"/>
            <w:vAlign w:val="center"/>
          </w:tcPr>
          <w:p w14:paraId="0574D6D8">
            <w:pPr>
              <w:widowControl/>
              <w:jc w:val="both"/>
              <w:textAlignment w:val="center"/>
              <w:rPr>
                <w:rFonts w:hint="default" w:ascii="仿宋" w:hAnsi="仿宋" w:eastAsia="仿宋" w:cs="仿宋"/>
                <w:color w:val="000000"/>
                <w:sz w:val="20"/>
                <w:szCs w:val="20"/>
                <w:lang w:val="en-US" w:eastAsia="zh-CN"/>
              </w:rPr>
            </w:pPr>
            <w:r>
              <w:rPr>
                <w:rFonts w:hint="eastAsia" w:ascii="仿宋" w:hAnsi="仿宋" w:eastAsia="仿宋" w:cs="仿宋"/>
                <w:color w:val="000000"/>
                <w:kern w:val="0"/>
                <w:sz w:val="20"/>
                <w:szCs w:val="20"/>
                <w:lang w:bidi="ar"/>
              </w:rPr>
              <w:t>秋：</w:t>
            </w:r>
            <w:r>
              <w:rPr>
                <w:rFonts w:hint="eastAsia" w:ascii="仿宋" w:hAnsi="仿宋" w:eastAsia="仿宋" w:cs="仿宋"/>
                <w:color w:val="000000"/>
                <w:kern w:val="0"/>
                <w:sz w:val="20"/>
                <w:szCs w:val="20"/>
                <w:lang w:val="en-US" w:eastAsia="zh-CN" w:bidi="ar"/>
              </w:rPr>
              <w:t>3、</w:t>
            </w:r>
            <w:r>
              <w:rPr>
                <w:rFonts w:hint="eastAsia" w:ascii="仿宋" w:hAnsi="仿宋" w:eastAsia="仿宋" w:cs="仿宋"/>
                <w:color w:val="000000"/>
                <w:kern w:val="0"/>
                <w:sz w:val="20"/>
                <w:szCs w:val="20"/>
                <w:lang w:bidi="ar"/>
              </w:rPr>
              <w:t>1.8</w:t>
            </w:r>
            <w:r>
              <w:rPr>
                <w:rFonts w:hint="eastAsia" w:ascii="仿宋" w:hAnsi="仿宋" w:eastAsia="仿宋" w:cs="仿宋"/>
                <w:color w:val="000000"/>
                <w:kern w:val="0"/>
                <w:sz w:val="20"/>
                <w:szCs w:val="20"/>
                <w:lang w:bidi="ar"/>
              </w:rPr>
              <w:br w:type="textWrapping"/>
            </w:r>
            <w:r>
              <w:rPr>
                <w:rFonts w:hint="eastAsia" w:ascii="仿宋" w:hAnsi="仿宋" w:eastAsia="仿宋" w:cs="仿宋"/>
                <w:color w:val="000000"/>
                <w:kern w:val="0"/>
                <w:sz w:val="20"/>
                <w:szCs w:val="20"/>
                <w:lang w:bidi="ar"/>
              </w:rPr>
              <w:t>春：</w:t>
            </w:r>
            <w:r>
              <w:rPr>
                <w:rFonts w:hint="eastAsia" w:ascii="仿宋" w:hAnsi="仿宋" w:eastAsia="仿宋" w:cs="仿宋"/>
                <w:color w:val="000000"/>
                <w:kern w:val="0"/>
                <w:sz w:val="20"/>
                <w:szCs w:val="20"/>
                <w:lang w:val="en-US" w:eastAsia="zh-CN" w:bidi="ar"/>
              </w:rPr>
              <w:t>2.3、</w:t>
            </w:r>
            <w:r>
              <w:rPr>
                <w:rFonts w:hint="eastAsia" w:ascii="仿宋" w:hAnsi="仿宋" w:eastAsia="仿宋" w:cs="仿宋"/>
                <w:color w:val="000000"/>
                <w:kern w:val="0"/>
                <w:sz w:val="20"/>
                <w:szCs w:val="20"/>
                <w:lang w:bidi="ar"/>
              </w:rPr>
              <w:t>1.3</w:t>
            </w: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586586AB">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#DIV/0!</w:t>
            </w:r>
          </w:p>
        </w:tc>
      </w:tr>
      <w:tr w14:paraId="683861C5">
        <w:tblPrEx>
          <w:tblCellMar>
            <w:top w:w="0" w:type="dxa"/>
            <w:left w:w="108" w:type="dxa"/>
            <w:bottom w:w="0" w:type="dxa"/>
            <w:right w:w="108" w:type="dxa"/>
          </w:tblCellMar>
        </w:tblPrEx>
        <w:trPr>
          <w:trHeight w:val="642" w:hRule="atLeast"/>
          <w:jc w:val="center"/>
        </w:trPr>
        <w:tc>
          <w:tcPr>
            <w:tcW w:w="10166" w:type="dxa"/>
            <w:gridSpan w:val="8"/>
            <w:tcBorders>
              <w:top w:val="nil"/>
              <w:left w:val="nil"/>
              <w:bottom w:val="nil"/>
              <w:right w:val="nil"/>
            </w:tcBorders>
            <w:noWrap/>
            <w:vAlign w:val="center"/>
          </w:tcPr>
          <w:p w14:paraId="2F3B168E">
            <w:pPr>
              <w:spacing w:before="60" w:line="400" w:lineRule="exact"/>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kern w:val="0"/>
                <w:sz w:val="24"/>
                <w:szCs w:val="24"/>
                <w:lang w:eastAsia="zh-CN" w:bidi="ar"/>
              </w:rPr>
              <w:t>3.</w:t>
            </w:r>
            <w:r>
              <w:rPr>
                <w:rFonts w:hint="eastAsia" w:ascii="仿宋" w:hAnsi="仿宋" w:eastAsia="仿宋" w:cs="仿宋"/>
                <w:b/>
                <w:bCs/>
                <w:color w:val="000000"/>
                <w:kern w:val="0"/>
                <w:sz w:val="24"/>
                <w:szCs w:val="24"/>
                <w:lang w:bidi="ar"/>
              </w:rPr>
              <w:t>考核得分</w:t>
            </w:r>
            <w:r>
              <w:rPr>
                <w:rFonts w:hint="eastAsia" w:ascii="仿宋" w:hAnsi="仿宋" w:eastAsia="仿宋" w:cs="仿宋"/>
                <w:sz w:val="24"/>
                <w:szCs w:val="24"/>
              </w:rPr>
              <w:t xml:space="preserve"> = 基本大伙收入占营业总额比例考核分 + 营业总额考核分</w:t>
            </w:r>
          </w:p>
        </w:tc>
      </w:tr>
      <w:tr w14:paraId="5EF014CA">
        <w:tblPrEx>
          <w:tblCellMar>
            <w:top w:w="0" w:type="dxa"/>
            <w:left w:w="108" w:type="dxa"/>
            <w:bottom w:w="0" w:type="dxa"/>
            <w:right w:w="108" w:type="dxa"/>
          </w:tblCellMar>
        </w:tblPrEx>
        <w:trPr>
          <w:trHeight w:val="1236" w:hRule="atLeast"/>
          <w:jc w:val="center"/>
        </w:trPr>
        <w:tc>
          <w:tcPr>
            <w:tcW w:w="10166" w:type="dxa"/>
            <w:gridSpan w:val="8"/>
            <w:tcBorders>
              <w:top w:val="nil"/>
              <w:left w:val="nil"/>
              <w:bottom w:val="nil"/>
              <w:right w:val="nil"/>
            </w:tcBorders>
            <w:noWrap/>
            <w:vAlign w:val="center"/>
          </w:tcPr>
          <w:p w14:paraId="51C106C4">
            <w:pPr>
              <w:widowControl/>
              <w:jc w:val="left"/>
              <w:textAlignment w:val="center"/>
              <w:rPr>
                <w:rFonts w:hint="eastAsia" w:ascii="仿宋" w:hAnsi="仿宋" w:eastAsia="仿宋" w:cs="仿宋"/>
                <w:b/>
                <w:bCs/>
                <w:color w:val="000000"/>
                <w:kern w:val="0"/>
                <w:sz w:val="24"/>
                <w:szCs w:val="24"/>
                <w:lang w:bidi="ar"/>
              </w:rPr>
            </w:pPr>
            <w:r>
              <w:rPr>
                <w:rFonts w:hint="eastAsia" w:ascii="仿宋" w:hAnsi="仿宋" w:eastAsia="仿宋" w:cs="仿宋"/>
                <w:b/>
                <w:bCs/>
                <w:color w:val="000000"/>
                <w:kern w:val="0"/>
                <w:sz w:val="24"/>
                <w:szCs w:val="24"/>
                <w:lang w:bidi="ar"/>
              </w:rPr>
              <w:t>（二）劳务</w:t>
            </w:r>
            <w:r>
              <w:rPr>
                <w:rFonts w:hint="eastAsia" w:ascii="仿宋" w:hAnsi="仿宋" w:eastAsia="仿宋" w:cs="仿宋"/>
                <w:b/>
                <w:bCs/>
                <w:color w:val="000000"/>
                <w:kern w:val="0"/>
                <w:sz w:val="24"/>
                <w:szCs w:val="24"/>
                <w:lang w:eastAsia="zh-CN" w:bidi="ar"/>
              </w:rPr>
              <w:t>委托</w:t>
            </w:r>
            <w:r>
              <w:rPr>
                <w:rFonts w:hint="eastAsia" w:ascii="仿宋" w:hAnsi="仿宋" w:eastAsia="仿宋" w:cs="仿宋"/>
                <w:b/>
                <w:bCs/>
                <w:color w:val="000000"/>
                <w:kern w:val="0"/>
                <w:sz w:val="24"/>
                <w:szCs w:val="24"/>
                <w:lang w:bidi="ar"/>
              </w:rPr>
              <w:t>费结算</w:t>
            </w:r>
          </w:p>
          <w:p w14:paraId="76AD6773">
            <w:pPr>
              <w:widowControl/>
              <w:ind w:firstLine="480" w:firstLineChars="200"/>
              <w:jc w:val="left"/>
              <w:textAlignment w:val="center"/>
              <w:rPr>
                <w:rFonts w:hint="eastAsia" w:ascii="仿宋" w:hAnsi="仿宋" w:eastAsia="仿宋" w:cs="仿宋"/>
                <w:b/>
                <w:bCs/>
                <w:color w:val="000000"/>
                <w:kern w:val="0"/>
                <w:sz w:val="24"/>
                <w:szCs w:val="24"/>
                <w:lang w:bidi="ar"/>
              </w:rPr>
            </w:pPr>
            <w:r>
              <w:rPr>
                <w:rFonts w:hint="eastAsia" w:ascii="仿宋" w:hAnsi="仿宋" w:eastAsia="仿宋" w:cs="仿宋"/>
                <w:b w:val="0"/>
                <w:bCs w:val="0"/>
                <w:color w:val="000000"/>
                <w:kern w:val="0"/>
                <w:sz w:val="24"/>
                <w:szCs w:val="24"/>
                <w:lang w:eastAsia="zh-CN" w:bidi="ar"/>
              </w:rPr>
              <w:t>月考核</w:t>
            </w:r>
            <w:r>
              <w:rPr>
                <w:rFonts w:hint="eastAsia" w:ascii="仿宋" w:hAnsi="仿宋" w:eastAsia="仿宋" w:cs="仿宋"/>
                <w:b w:val="0"/>
                <w:bCs w:val="0"/>
                <w:color w:val="000000"/>
                <w:kern w:val="0"/>
                <w:sz w:val="24"/>
                <w:szCs w:val="24"/>
                <w:lang w:val="en-US" w:eastAsia="zh-CN" w:bidi="ar"/>
              </w:rPr>
              <w:t>得分</w:t>
            </w:r>
            <w:r>
              <w:rPr>
                <w:rFonts w:hint="eastAsia" w:ascii="仿宋" w:hAnsi="仿宋" w:eastAsia="仿宋" w:cs="仿宋"/>
                <w:b w:val="0"/>
                <w:bCs w:val="0"/>
                <w:color w:val="000000"/>
                <w:kern w:val="0"/>
                <w:sz w:val="24"/>
                <w:szCs w:val="24"/>
                <w:lang w:eastAsia="zh-CN" w:bidi="ar"/>
              </w:rPr>
              <w:t>作为当月结算</w:t>
            </w:r>
            <w:r>
              <w:rPr>
                <w:rFonts w:hint="eastAsia" w:ascii="仿宋" w:hAnsi="仿宋" w:eastAsia="仿宋" w:cs="仿宋"/>
                <w:b w:val="0"/>
                <w:bCs w:val="0"/>
                <w:color w:val="000000"/>
                <w:kern w:val="0"/>
                <w:sz w:val="24"/>
                <w:szCs w:val="24"/>
                <w:lang w:val="en-US" w:eastAsia="zh-CN" w:bidi="ar"/>
              </w:rPr>
              <w:t>劳务托管</w:t>
            </w:r>
            <w:r>
              <w:rPr>
                <w:rFonts w:hint="eastAsia" w:ascii="仿宋" w:hAnsi="仿宋" w:eastAsia="仿宋" w:cs="仿宋"/>
                <w:b w:val="0"/>
                <w:bCs w:val="0"/>
                <w:color w:val="000000"/>
                <w:kern w:val="0"/>
                <w:sz w:val="24"/>
                <w:szCs w:val="24"/>
                <w:lang w:eastAsia="zh-CN" w:bidi="ar"/>
              </w:rPr>
              <w:t>费的依据，劳务委托公司所得的食堂劳务委托经营费 = 食堂月实际营业额 * 基础性费率+ 食堂月营业额 * 奖励性费率 * 月考核分/100</w:t>
            </w:r>
          </w:p>
        </w:tc>
      </w:tr>
      <w:tr w14:paraId="4A0216AB">
        <w:tblPrEx>
          <w:tblCellMar>
            <w:top w:w="0" w:type="dxa"/>
            <w:left w:w="108" w:type="dxa"/>
            <w:bottom w:w="0" w:type="dxa"/>
            <w:right w:w="108" w:type="dxa"/>
          </w:tblCellMar>
        </w:tblPrEx>
        <w:trPr>
          <w:trHeight w:val="400" w:hRule="atLeast"/>
          <w:jc w:val="center"/>
        </w:trPr>
        <w:tc>
          <w:tcPr>
            <w:tcW w:w="240" w:type="dxa"/>
            <w:tcBorders>
              <w:top w:val="nil"/>
              <w:left w:val="nil"/>
              <w:bottom w:val="nil"/>
              <w:right w:val="nil"/>
            </w:tcBorders>
            <w:shd w:val="clear" w:color="auto" w:fill="auto"/>
            <w:noWrap/>
            <w:vAlign w:val="center"/>
          </w:tcPr>
          <w:p w14:paraId="4F2E3A14">
            <w:pPr>
              <w:jc w:val="center"/>
              <w:rPr>
                <w:rFonts w:hint="eastAsia" w:ascii="仿宋" w:hAnsi="仿宋" w:eastAsia="仿宋" w:cs="仿宋"/>
                <w:color w:val="000000"/>
                <w:sz w:val="24"/>
                <w:szCs w:val="24"/>
              </w:rPr>
            </w:pPr>
          </w:p>
        </w:tc>
        <w:tc>
          <w:tcPr>
            <w:tcW w:w="2711" w:type="dxa"/>
            <w:gridSpan w:val="2"/>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5EC386D">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基础性费用</w:t>
            </w:r>
          </w:p>
        </w:tc>
        <w:tc>
          <w:tcPr>
            <w:tcW w:w="2715" w:type="dxa"/>
            <w:gridSpan w:val="2"/>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55C83DC">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奖励性费用</w:t>
            </w:r>
          </w:p>
        </w:tc>
        <w:tc>
          <w:tcPr>
            <w:tcW w:w="1440" w:type="dxa"/>
            <w:vMerge w:val="restart"/>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5065D3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应得</w:t>
            </w:r>
            <w:r>
              <w:rPr>
                <w:rFonts w:hint="eastAsia" w:ascii="仿宋" w:hAnsi="仿宋" w:eastAsia="仿宋" w:cs="仿宋"/>
                <w:b/>
                <w:bCs/>
                <w:color w:val="000000"/>
                <w:kern w:val="0"/>
                <w:sz w:val="20"/>
                <w:szCs w:val="20"/>
                <w:lang w:eastAsia="zh-CN" w:bidi="ar"/>
              </w:rPr>
              <w:t>委托</w:t>
            </w:r>
            <w:r>
              <w:rPr>
                <w:rFonts w:hint="eastAsia" w:ascii="仿宋" w:hAnsi="仿宋" w:eastAsia="仿宋" w:cs="仿宋"/>
                <w:b/>
                <w:bCs/>
                <w:color w:val="000000"/>
                <w:kern w:val="0"/>
                <w:sz w:val="20"/>
                <w:szCs w:val="20"/>
                <w:lang w:bidi="ar"/>
              </w:rPr>
              <w:t>费</w:t>
            </w:r>
          </w:p>
        </w:tc>
        <w:tc>
          <w:tcPr>
            <w:tcW w:w="1425" w:type="dxa"/>
            <w:vMerge w:val="restart"/>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3DB92EF5">
            <w:pPr>
              <w:widowControl/>
              <w:spacing w:line="320" w:lineRule="exact"/>
              <w:jc w:val="center"/>
              <w:textAlignment w:val="center"/>
              <w:rPr>
                <w:rFonts w:hint="eastAsia" w:ascii="仿宋" w:hAnsi="仿宋" w:eastAsia="仿宋" w:cs="仿宋"/>
                <w:b/>
                <w:bCs/>
                <w:color w:val="000000"/>
                <w:kern w:val="0"/>
                <w:sz w:val="20"/>
                <w:szCs w:val="20"/>
                <w:lang w:bidi="ar"/>
              </w:rPr>
            </w:pPr>
            <w:r>
              <w:rPr>
                <w:rFonts w:hint="eastAsia" w:ascii="仿宋" w:hAnsi="仿宋" w:eastAsia="仿宋" w:cs="仿宋"/>
                <w:b/>
                <w:bCs/>
                <w:color w:val="000000"/>
                <w:kern w:val="0"/>
                <w:sz w:val="20"/>
                <w:szCs w:val="20"/>
                <w:lang w:bidi="ar"/>
              </w:rPr>
              <w:t>违约金</w:t>
            </w:r>
          </w:p>
          <w:p w14:paraId="5A54EAC1">
            <w:pPr>
              <w:widowControl/>
              <w:spacing w:line="320" w:lineRule="exact"/>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考核</w:t>
            </w:r>
          </w:p>
        </w:tc>
        <w:tc>
          <w:tcPr>
            <w:tcW w:w="1635" w:type="dxa"/>
            <w:vMerge w:val="restart"/>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2D90AC8">
            <w:pPr>
              <w:widowControl/>
              <w:spacing w:line="320" w:lineRule="exact"/>
              <w:jc w:val="center"/>
              <w:textAlignment w:val="center"/>
              <w:rPr>
                <w:rFonts w:hint="eastAsia" w:ascii="仿宋" w:hAnsi="仿宋" w:eastAsia="仿宋" w:cs="仿宋"/>
                <w:b/>
                <w:bCs/>
                <w:color w:val="000000"/>
                <w:kern w:val="0"/>
                <w:sz w:val="20"/>
                <w:szCs w:val="20"/>
                <w:lang w:bidi="ar"/>
              </w:rPr>
            </w:pPr>
            <w:r>
              <w:rPr>
                <w:rFonts w:hint="eastAsia" w:ascii="仿宋" w:hAnsi="仿宋" w:eastAsia="仿宋" w:cs="仿宋"/>
                <w:b/>
                <w:bCs/>
                <w:color w:val="000000"/>
                <w:kern w:val="0"/>
                <w:sz w:val="20"/>
                <w:szCs w:val="20"/>
                <w:lang w:bidi="ar"/>
              </w:rPr>
              <w:t>实结</w:t>
            </w:r>
          </w:p>
          <w:p w14:paraId="6EFA69BD">
            <w:pPr>
              <w:widowControl/>
              <w:spacing w:line="320" w:lineRule="exact"/>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劳务</w:t>
            </w:r>
            <w:r>
              <w:rPr>
                <w:rFonts w:hint="eastAsia" w:ascii="仿宋" w:hAnsi="仿宋" w:eastAsia="仿宋" w:cs="仿宋"/>
                <w:b/>
                <w:bCs/>
                <w:color w:val="000000"/>
                <w:kern w:val="0"/>
                <w:sz w:val="20"/>
                <w:szCs w:val="20"/>
                <w:lang w:eastAsia="zh-CN" w:bidi="ar"/>
              </w:rPr>
              <w:t>委托</w:t>
            </w:r>
            <w:r>
              <w:rPr>
                <w:rFonts w:hint="eastAsia" w:ascii="仿宋" w:hAnsi="仿宋" w:eastAsia="仿宋" w:cs="仿宋"/>
                <w:b/>
                <w:bCs/>
                <w:color w:val="000000"/>
                <w:kern w:val="0"/>
                <w:sz w:val="20"/>
                <w:szCs w:val="20"/>
                <w:lang w:bidi="ar"/>
              </w:rPr>
              <w:t>费</w:t>
            </w:r>
          </w:p>
        </w:tc>
      </w:tr>
      <w:tr w14:paraId="7584A16B">
        <w:tblPrEx>
          <w:tblCellMar>
            <w:top w:w="0" w:type="dxa"/>
            <w:left w:w="108" w:type="dxa"/>
            <w:bottom w:w="0" w:type="dxa"/>
            <w:right w:w="108" w:type="dxa"/>
          </w:tblCellMar>
        </w:tblPrEx>
        <w:trPr>
          <w:trHeight w:val="400" w:hRule="atLeast"/>
          <w:jc w:val="center"/>
        </w:trPr>
        <w:tc>
          <w:tcPr>
            <w:tcW w:w="240" w:type="dxa"/>
            <w:tcBorders>
              <w:top w:val="nil"/>
              <w:left w:val="nil"/>
              <w:bottom w:val="nil"/>
              <w:right w:val="nil"/>
            </w:tcBorders>
            <w:shd w:val="clear" w:color="auto" w:fill="auto"/>
            <w:noWrap/>
            <w:vAlign w:val="center"/>
          </w:tcPr>
          <w:p w14:paraId="1E5D3E17">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58AC98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基础费率</w:t>
            </w:r>
          </w:p>
        </w:tc>
        <w:tc>
          <w:tcPr>
            <w:tcW w:w="142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1D63C965">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基础金额</w:t>
            </w:r>
          </w:p>
        </w:tc>
        <w:tc>
          <w:tcPr>
            <w:tcW w:w="124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4F02859">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奖励费率</w:t>
            </w:r>
          </w:p>
        </w:tc>
        <w:tc>
          <w:tcPr>
            <w:tcW w:w="147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784D104A">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奖励金额</w:t>
            </w:r>
          </w:p>
        </w:tc>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F3B37C1">
            <w:pPr>
              <w:rPr>
                <w:rFonts w:hint="eastAsia" w:ascii="仿宋" w:hAnsi="仿宋" w:eastAsia="仿宋" w:cs="仿宋"/>
                <w:sz w:val="20"/>
                <w:szCs w:val="20"/>
              </w:rPr>
            </w:pPr>
          </w:p>
        </w:tc>
        <w:tc>
          <w:tcPr>
            <w:tcW w:w="1425" w:type="dxa"/>
            <w:vMerge w:val="continue"/>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5596247E">
            <w:pPr>
              <w:rPr>
                <w:rFonts w:hint="eastAsia" w:ascii="仿宋" w:hAnsi="仿宋" w:eastAsia="仿宋" w:cs="仿宋"/>
                <w:sz w:val="20"/>
                <w:szCs w:val="20"/>
              </w:rPr>
            </w:pPr>
          </w:p>
        </w:tc>
        <w:tc>
          <w:tcPr>
            <w:tcW w:w="1635" w:type="dxa"/>
            <w:vMerge w:val="continue"/>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D6431FB">
            <w:pPr>
              <w:rPr>
                <w:rFonts w:hint="eastAsia" w:ascii="仿宋" w:hAnsi="仿宋" w:eastAsia="仿宋" w:cs="仿宋"/>
                <w:sz w:val="20"/>
                <w:szCs w:val="20"/>
              </w:rPr>
            </w:pPr>
          </w:p>
        </w:tc>
      </w:tr>
      <w:tr w14:paraId="03DAE907">
        <w:tblPrEx>
          <w:tblCellMar>
            <w:top w:w="0" w:type="dxa"/>
            <w:left w:w="108" w:type="dxa"/>
            <w:bottom w:w="0" w:type="dxa"/>
            <w:right w:w="108" w:type="dxa"/>
          </w:tblCellMar>
        </w:tblPrEx>
        <w:trPr>
          <w:trHeight w:val="400" w:hRule="atLeast"/>
          <w:jc w:val="center"/>
        </w:trPr>
        <w:tc>
          <w:tcPr>
            <w:tcW w:w="240" w:type="dxa"/>
            <w:tcBorders>
              <w:top w:val="nil"/>
              <w:left w:val="nil"/>
              <w:bottom w:val="nil"/>
              <w:right w:val="nil"/>
            </w:tcBorders>
            <w:shd w:val="clear" w:color="auto" w:fill="auto"/>
            <w:noWrap/>
            <w:vAlign w:val="center"/>
          </w:tcPr>
          <w:p w14:paraId="123A8E78">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B1D6DE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N</w:t>
            </w:r>
          </w:p>
        </w:tc>
        <w:tc>
          <w:tcPr>
            <w:tcW w:w="1421"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C781A26">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O=A*N</w:t>
            </w:r>
          </w:p>
        </w:tc>
        <w:tc>
          <w:tcPr>
            <w:tcW w:w="124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F50FC2F">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P</w:t>
            </w:r>
          </w:p>
        </w:tc>
        <w:tc>
          <w:tcPr>
            <w:tcW w:w="147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28F961BE">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Q=A*P*M/100</w:t>
            </w:r>
          </w:p>
        </w:tc>
        <w:tc>
          <w:tcPr>
            <w:tcW w:w="1440"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0E2E5CB2">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R=O+Q</w:t>
            </w:r>
          </w:p>
        </w:tc>
        <w:tc>
          <w:tcPr>
            <w:tcW w:w="142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4EACE247">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S</w:t>
            </w:r>
          </w:p>
        </w:tc>
        <w:tc>
          <w:tcPr>
            <w:tcW w:w="1635" w:type="dxa"/>
            <w:tcBorders>
              <w:top w:val="single" w:color="000000" w:sz="4" w:space="0"/>
              <w:left w:val="single" w:color="000000" w:sz="4" w:space="0"/>
              <w:bottom w:val="single" w:color="000000" w:sz="4" w:space="0"/>
              <w:right w:val="single" w:color="000000" w:sz="4" w:space="0"/>
            </w:tcBorders>
            <w:shd w:val="clear" w:color="auto" w:fill="D2F4F2"/>
            <w:noWrap/>
            <w:vAlign w:val="center"/>
          </w:tcPr>
          <w:p w14:paraId="648FE2C9">
            <w:pPr>
              <w:widowControl/>
              <w:jc w:val="center"/>
              <w:textAlignment w:val="center"/>
              <w:rPr>
                <w:rFonts w:hint="eastAsia" w:ascii="仿宋" w:hAnsi="仿宋" w:eastAsia="仿宋" w:cs="仿宋"/>
                <w:b/>
                <w:bCs/>
                <w:color w:val="000000"/>
                <w:sz w:val="20"/>
                <w:szCs w:val="20"/>
              </w:rPr>
            </w:pPr>
            <w:r>
              <w:rPr>
                <w:rFonts w:hint="eastAsia" w:ascii="仿宋" w:hAnsi="仿宋" w:eastAsia="仿宋" w:cs="仿宋"/>
                <w:b/>
                <w:bCs/>
                <w:color w:val="000000"/>
                <w:kern w:val="0"/>
                <w:sz w:val="20"/>
                <w:szCs w:val="20"/>
                <w:lang w:bidi="ar"/>
              </w:rPr>
              <w:t>T=R-S</w:t>
            </w:r>
          </w:p>
        </w:tc>
      </w:tr>
      <w:tr w14:paraId="39E401F2">
        <w:tblPrEx>
          <w:tblCellMar>
            <w:top w:w="0" w:type="dxa"/>
            <w:left w:w="108" w:type="dxa"/>
            <w:bottom w:w="0" w:type="dxa"/>
            <w:right w:w="108" w:type="dxa"/>
          </w:tblCellMar>
        </w:tblPrEx>
        <w:trPr>
          <w:trHeight w:val="400" w:hRule="atLeast"/>
          <w:jc w:val="center"/>
        </w:trPr>
        <w:tc>
          <w:tcPr>
            <w:tcW w:w="240" w:type="dxa"/>
            <w:tcBorders>
              <w:top w:val="nil"/>
              <w:left w:val="nil"/>
              <w:bottom w:val="nil"/>
              <w:right w:val="nil"/>
            </w:tcBorders>
            <w:noWrap/>
            <w:vAlign w:val="center"/>
          </w:tcPr>
          <w:p w14:paraId="73D4668F">
            <w:pPr>
              <w:jc w:val="center"/>
              <w:rPr>
                <w:rFonts w:hint="eastAsia" w:ascii="仿宋" w:hAnsi="仿宋" w:eastAsia="仿宋" w:cs="仿宋"/>
                <w:color w:val="000000"/>
                <w:sz w:val="24"/>
                <w:szCs w:val="24"/>
              </w:rPr>
            </w:pPr>
          </w:p>
        </w:tc>
        <w:tc>
          <w:tcPr>
            <w:tcW w:w="1290" w:type="dxa"/>
            <w:tcBorders>
              <w:top w:val="single" w:color="000000" w:sz="4" w:space="0"/>
              <w:left w:val="single" w:color="000000" w:sz="4" w:space="0"/>
              <w:bottom w:val="single" w:color="000000" w:sz="4" w:space="0"/>
              <w:right w:val="single" w:color="000000" w:sz="4" w:space="0"/>
            </w:tcBorders>
            <w:noWrap/>
            <w:vAlign w:val="center"/>
          </w:tcPr>
          <w:p w14:paraId="0291F4AB">
            <w:pPr>
              <w:jc w:val="center"/>
              <w:rPr>
                <w:rFonts w:hint="eastAsia" w:ascii="仿宋" w:hAnsi="仿宋" w:eastAsia="仿宋" w:cs="仿宋"/>
                <w:color w:val="000000"/>
                <w:sz w:val="20"/>
                <w:szCs w:val="20"/>
              </w:rPr>
            </w:pPr>
          </w:p>
        </w:tc>
        <w:tc>
          <w:tcPr>
            <w:tcW w:w="1421" w:type="dxa"/>
            <w:tcBorders>
              <w:top w:val="single" w:color="000000" w:sz="4" w:space="0"/>
              <w:left w:val="single" w:color="000000" w:sz="4" w:space="0"/>
              <w:bottom w:val="single" w:color="000000" w:sz="4" w:space="0"/>
              <w:right w:val="single" w:color="000000" w:sz="4" w:space="0"/>
            </w:tcBorders>
            <w:noWrap/>
            <w:vAlign w:val="center"/>
          </w:tcPr>
          <w:p w14:paraId="2F0B6BF4">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0</w:t>
            </w:r>
          </w:p>
        </w:tc>
        <w:tc>
          <w:tcPr>
            <w:tcW w:w="1245" w:type="dxa"/>
            <w:tcBorders>
              <w:top w:val="single" w:color="000000" w:sz="4" w:space="0"/>
              <w:left w:val="single" w:color="000000" w:sz="4" w:space="0"/>
              <w:bottom w:val="single" w:color="000000" w:sz="4" w:space="0"/>
              <w:right w:val="single" w:color="000000" w:sz="4" w:space="0"/>
            </w:tcBorders>
            <w:noWrap/>
            <w:vAlign w:val="center"/>
          </w:tcPr>
          <w:p w14:paraId="4EF2E042">
            <w:pPr>
              <w:jc w:val="center"/>
              <w:rPr>
                <w:rFonts w:hint="eastAsia" w:ascii="仿宋" w:hAnsi="仿宋" w:eastAsia="仿宋" w:cs="仿宋"/>
                <w:color w:val="000000"/>
                <w:sz w:val="20"/>
                <w:szCs w:val="20"/>
              </w:rPr>
            </w:pPr>
          </w:p>
        </w:tc>
        <w:tc>
          <w:tcPr>
            <w:tcW w:w="1470" w:type="dxa"/>
            <w:tcBorders>
              <w:top w:val="single" w:color="000000" w:sz="4" w:space="0"/>
              <w:left w:val="single" w:color="000000" w:sz="4" w:space="0"/>
              <w:bottom w:val="single" w:color="000000" w:sz="4" w:space="0"/>
              <w:right w:val="single" w:color="000000" w:sz="4" w:space="0"/>
            </w:tcBorders>
            <w:noWrap/>
            <w:vAlign w:val="center"/>
          </w:tcPr>
          <w:p w14:paraId="35E4EE37">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#DIV/0!</w:t>
            </w:r>
          </w:p>
        </w:tc>
        <w:tc>
          <w:tcPr>
            <w:tcW w:w="1440" w:type="dxa"/>
            <w:tcBorders>
              <w:top w:val="single" w:color="000000" w:sz="4" w:space="0"/>
              <w:left w:val="single" w:color="000000" w:sz="4" w:space="0"/>
              <w:bottom w:val="single" w:color="000000" w:sz="4" w:space="0"/>
              <w:right w:val="single" w:color="000000" w:sz="4" w:space="0"/>
            </w:tcBorders>
            <w:noWrap/>
            <w:vAlign w:val="center"/>
          </w:tcPr>
          <w:p w14:paraId="7E32BC0E">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#DIV/0!</w:t>
            </w:r>
          </w:p>
        </w:tc>
        <w:tc>
          <w:tcPr>
            <w:tcW w:w="1425" w:type="dxa"/>
            <w:tcBorders>
              <w:top w:val="single" w:color="000000" w:sz="4" w:space="0"/>
              <w:left w:val="single" w:color="000000" w:sz="4" w:space="0"/>
              <w:bottom w:val="single" w:color="000000" w:sz="4" w:space="0"/>
              <w:right w:val="single" w:color="000000" w:sz="4" w:space="0"/>
            </w:tcBorders>
            <w:noWrap/>
            <w:vAlign w:val="center"/>
          </w:tcPr>
          <w:p w14:paraId="4DDFE2A4">
            <w:pPr>
              <w:jc w:val="center"/>
              <w:rPr>
                <w:rFonts w:hint="eastAsia" w:ascii="仿宋" w:hAnsi="仿宋" w:eastAsia="仿宋" w:cs="仿宋"/>
                <w:color w:val="000000"/>
                <w:sz w:val="20"/>
                <w:szCs w:val="20"/>
              </w:rPr>
            </w:pPr>
          </w:p>
        </w:tc>
        <w:tc>
          <w:tcPr>
            <w:tcW w:w="1635" w:type="dxa"/>
            <w:tcBorders>
              <w:top w:val="single" w:color="000000" w:sz="4" w:space="0"/>
              <w:left w:val="single" w:color="000000" w:sz="4" w:space="0"/>
              <w:bottom w:val="single" w:color="000000" w:sz="4" w:space="0"/>
              <w:right w:val="single" w:color="000000" w:sz="4" w:space="0"/>
            </w:tcBorders>
            <w:noWrap/>
            <w:vAlign w:val="center"/>
          </w:tcPr>
          <w:p w14:paraId="49754DB6">
            <w:pPr>
              <w:widowControl/>
              <w:jc w:val="center"/>
              <w:textAlignment w:val="center"/>
              <w:rPr>
                <w:rFonts w:hint="eastAsia" w:ascii="仿宋" w:hAnsi="仿宋" w:eastAsia="仿宋" w:cs="仿宋"/>
                <w:color w:val="000000"/>
                <w:sz w:val="20"/>
                <w:szCs w:val="20"/>
              </w:rPr>
            </w:pPr>
            <w:r>
              <w:rPr>
                <w:rFonts w:hint="eastAsia" w:ascii="仿宋" w:hAnsi="仿宋" w:eastAsia="仿宋" w:cs="仿宋"/>
                <w:color w:val="000000"/>
                <w:kern w:val="0"/>
                <w:sz w:val="20"/>
                <w:szCs w:val="20"/>
                <w:lang w:bidi="ar"/>
              </w:rPr>
              <w:t>#DIV/0!</w:t>
            </w:r>
          </w:p>
        </w:tc>
      </w:tr>
    </w:tbl>
    <w:p w14:paraId="21256842">
      <w:pPr>
        <w:keepNext w:val="0"/>
        <w:keepLines w:val="0"/>
        <w:pageBreakBefore w:val="0"/>
        <w:kinsoku/>
        <w:wordWrap/>
        <w:overflowPunct/>
        <w:topLinePunct w:val="0"/>
        <w:autoSpaceDE/>
        <w:autoSpaceDN/>
        <w:bidi w:val="0"/>
        <w:adjustRightInd/>
        <w:snapToGrid/>
        <w:spacing w:line="460" w:lineRule="exact"/>
        <w:textAlignment w:val="auto"/>
        <w:rPr>
          <w:rFonts w:hint="default" w:ascii="仿宋" w:hAnsi="仿宋" w:eastAsia="仿宋" w:cs="仿宋"/>
          <w:b/>
          <w:bCs/>
          <w:color w:val="auto"/>
          <w:sz w:val="28"/>
          <w:szCs w:val="28"/>
          <w:lang w:val="en-US" w:eastAsia="zh-CN"/>
        </w:rPr>
      </w:pPr>
      <w:r>
        <w:rPr>
          <w:rFonts w:hint="eastAsia" w:ascii="仿宋" w:hAnsi="仿宋" w:eastAsia="仿宋" w:cs="仿宋"/>
          <w:b/>
          <w:bCs/>
          <w:color w:val="auto"/>
          <w:sz w:val="28"/>
          <w:szCs w:val="28"/>
        </w:rPr>
        <w:t>（三）</w:t>
      </w:r>
      <w:r>
        <w:rPr>
          <w:rFonts w:hint="eastAsia" w:ascii="仿宋" w:hAnsi="仿宋" w:eastAsia="仿宋" w:cs="仿宋"/>
          <w:b/>
          <w:bCs/>
          <w:color w:val="auto"/>
          <w:sz w:val="28"/>
          <w:szCs w:val="28"/>
          <w:lang w:val="en-US" w:eastAsia="zh-CN"/>
        </w:rPr>
        <w:t>其他考核细则</w:t>
      </w:r>
    </w:p>
    <w:p w14:paraId="6D6B5144">
      <w:pPr>
        <w:keepNext w:val="0"/>
        <w:keepLines w:val="0"/>
        <w:pageBreakBefore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1、月考核最低标准</w:t>
      </w:r>
    </w:p>
    <w:p w14:paraId="7B1C3E54">
      <w:pPr>
        <w:keepNext w:val="0"/>
        <w:keepLines w:val="0"/>
        <w:pageBreakBefore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（1）月考核最低标准=日均营业收入最低标准*营业天数。</w:t>
      </w:r>
    </w:p>
    <w:tbl>
      <w:tblPr>
        <w:tblStyle w:val="4"/>
        <w:tblpPr w:leftFromText="180" w:rightFromText="180" w:vertAnchor="text" w:horzAnchor="page" w:tblpX="2216" w:tblpY="204"/>
        <w:tblOverlap w:val="never"/>
        <w:tblW w:w="79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5"/>
        <w:gridCol w:w="3743"/>
        <w:gridCol w:w="1506"/>
        <w:gridCol w:w="1435"/>
      </w:tblGrid>
      <w:tr w14:paraId="639CE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295" w:type="dxa"/>
            <w:vAlign w:val="center"/>
          </w:tcPr>
          <w:p w14:paraId="5E062F38">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序号</w:t>
            </w:r>
          </w:p>
        </w:tc>
        <w:tc>
          <w:tcPr>
            <w:tcW w:w="3743" w:type="dxa"/>
            <w:vAlign w:val="center"/>
          </w:tcPr>
          <w:p w14:paraId="2CFF1964">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食堂</w:t>
            </w:r>
          </w:p>
        </w:tc>
        <w:tc>
          <w:tcPr>
            <w:tcW w:w="1506" w:type="dxa"/>
            <w:vAlign w:val="center"/>
          </w:tcPr>
          <w:p w14:paraId="1A985621">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秋季</w:t>
            </w:r>
          </w:p>
        </w:tc>
        <w:tc>
          <w:tcPr>
            <w:tcW w:w="1435" w:type="dxa"/>
            <w:vAlign w:val="center"/>
          </w:tcPr>
          <w:p w14:paraId="5D1C3818">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春季</w:t>
            </w:r>
          </w:p>
        </w:tc>
      </w:tr>
      <w:tr w14:paraId="3DA50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295" w:type="dxa"/>
            <w:vAlign w:val="center"/>
          </w:tcPr>
          <w:p w14:paraId="3CF9006E">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w:t>
            </w:r>
          </w:p>
        </w:tc>
        <w:tc>
          <w:tcPr>
            <w:tcW w:w="3743" w:type="dxa"/>
            <w:vAlign w:val="center"/>
          </w:tcPr>
          <w:p w14:paraId="4970DB3E">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一食堂日均营业收入最低标准</w:t>
            </w:r>
          </w:p>
        </w:tc>
        <w:tc>
          <w:tcPr>
            <w:tcW w:w="1506" w:type="dxa"/>
            <w:vAlign w:val="center"/>
          </w:tcPr>
          <w:p w14:paraId="2D55E55F">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3万</w:t>
            </w:r>
          </w:p>
        </w:tc>
        <w:tc>
          <w:tcPr>
            <w:tcW w:w="1435" w:type="dxa"/>
            <w:vAlign w:val="center"/>
          </w:tcPr>
          <w:p w14:paraId="10A881E3">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2.3万</w:t>
            </w:r>
          </w:p>
        </w:tc>
      </w:tr>
      <w:tr w14:paraId="4F5FF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295" w:type="dxa"/>
            <w:vAlign w:val="center"/>
          </w:tcPr>
          <w:p w14:paraId="173AE995">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w:t>
            </w:r>
          </w:p>
        </w:tc>
        <w:tc>
          <w:tcPr>
            <w:tcW w:w="3743" w:type="dxa"/>
            <w:vAlign w:val="center"/>
          </w:tcPr>
          <w:p w14:paraId="2AE236D1">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二食堂日均营业收入最低标准</w:t>
            </w:r>
          </w:p>
        </w:tc>
        <w:tc>
          <w:tcPr>
            <w:tcW w:w="1506" w:type="dxa"/>
            <w:vAlign w:val="center"/>
          </w:tcPr>
          <w:p w14:paraId="2412C2E6">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1.8万</w:t>
            </w:r>
          </w:p>
        </w:tc>
        <w:tc>
          <w:tcPr>
            <w:tcW w:w="1435" w:type="dxa"/>
            <w:vAlign w:val="center"/>
          </w:tcPr>
          <w:p w14:paraId="2A5A748E">
            <w:pPr>
              <w:keepNext w:val="0"/>
              <w:keepLines w:val="0"/>
              <w:pageBreakBefore w:val="0"/>
              <w:widowControl/>
              <w:tabs>
                <w:tab w:val="left" w:pos="0"/>
              </w:tabs>
              <w:kinsoku/>
              <w:wordWrap/>
              <w:overflowPunct/>
              <w:topLinePunct w:val="0"/>
              <w:autoSpaceDE/>
              <w:autoSpaceDN/>
              <w:bidi w:val="0"/>
              <w:adjustRightInd/>
              <w:snapToGrid/>
              <w:spacing w:line="46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1.3万</w:t>
            </w:r>
          </w:p>
        </w:tc>
      </w:tr>
    </w:tbl>
    <w:p w14:paraId="0B8AC560">
      <w:pPr>
        <w:keepNext w:val="0"/>
        <w:keepLines w:val="0"/>
        <w:pageBreakBefore w:val="0"/>
        <w:numPr>
          <w:ilvl w:val="0"/>
          <w:numId w:val="0"/>
        </w:numPr>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lang w:val="en-US" w:eastAsia="zh-CN"/>
        </w:rPr>
      </w:pPr>
    </w:p>
    <w:p w14:paraId="2F66666D">
      <w:pPr>
        <w:keepNext w:val="0"/>
        <w:keepLines w:val="0"/>
        <w:pageBreakBefore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（2）基本大伙营收占比最低考核标准为40%。</w:t>
      </w:r>
    </w:p>
    <w:p w14:paraId="74AB9654">
      <w:pPr>
        <w:keepNext w:val="0"/>
        <w:keepLines w:val="0"/>
        <w:pageBreakBefore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当实际考核中，出现月营业总额低于月考核最低标准或基本大伙月营业额占比低于40%时，当月考核评为不合格，甲方有权终止合同，并不退还合同履约金。</w:t>
      </w:r>
    </w:p>
    <w:p w14:paraId="02D20B00">
      <w:pPr>
        <w:keepNext w:val="0"/>
        <w:keepLines w:val="0"/>
        <w:pageBreakBefore w:val="0"/>
        <w:numPr>
          <w:ilvl w:val="0"/>
          <w:numId w:val="0"/>
        </w:numPr>
        <w:kinsoku/>
        <w:wordWrap/>
        <w:overflowPunct/>
        <w:topLinePunct w:val="0"/>
        <w:autoSpaceDE/>
        <w:autoSpaceDN/>
        <w:bidi w:val="0"/>
        <w:adjustRightInd/>
        <w:snapToGrid/>
        <w:spacing w:line="46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2、驻校项目经理接受甲方考核，对考核不达标和不配合学院工作的，乙方予以无条件更换。</w:t>
      </w:r>
    </w:p>
    <w:p w14:paraId="77F701CF">
      <w:pPr>
        <w:keepNext w:val="0"/>
        <w:keepLines w:val="0"/>
        <w:pageBreakBefore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日常管理考核详见合同</w:t>
      </w:r>
      <w:r>
        <w:rPr>
          <w:rFonts w:hint="eastAsia" w:ascii="仿宋" w:hAnsi="仿宋" w:eastAsia="仿宋" w:cs="仿宋"/>
          <w:sz w:val="28"/>
          <w:szCs w:val="28"/>
          <w:lang w:val="en-US" w:eastAsia="zh-CN"/>
        </w:rPr>
        <w:t>第八点</w:t>
      </w:r>
      <w:r>
        <w:rPr>
          <w:rFonts w:hint="eastAsia" w:ascii="仿宋" w:hAnsi="仿宋" w:eastAsia="仿宋" w:cs="仿宋"/>
          <w:sz w:val="28"/>
          <w:szCs w:val="28"/>
        </w:rPr>
        <w:t>。</w:t>
      </w:r>
    </w:p>
    <w:p w14:paraId="6033B6A1">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六、合同期限及合同条款</w:t>
      </w:r>
    </w:p>
    <w:p w14:paraId="4E1F8210">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2026年8月1日至2027年7月10日止（1+1模式）</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每月就餐满意率平均在90%以上，由乙方申请，经学院党委会研究通过可以延长一年。</w:t>
      </w:r>
    </w:p>
    <w:p w14:paraId="511899CA">
      <w:pPr>
        <w:keepNext w:val="0"/>
        <w:keepLines w:val="0"/>
        <w:pageBreakBefore w:val="0"/>
        <w:widowControl/>
        <w:kinsoku/>
        <w:wordWrap/>
        <w:overflowPunct/>
        <w:topLinePunct w:val="0"/>
        <w:autoSpaceDE/>
        <w:autoSpaceDN/>
        <w:bidi w:val="0"/>
        <w:adjustRightInd/>
        <w:snapToGrid/>
        <w:spacing w:line="460" w:lineRule="exact"/>
        <w:ind w:firstLine="562" w:firstLineChars="200"/>
        <w:jc w:val="left"/>
        <w:textAlignment w:val="auto"/>
        <w:rPr>
          <w:rFonts w:hint="eastAsia" w:ascii="仿宋" w:hAnsi="仿宋" w:eastAsia="仿宋" w:cs="仿宋"/>
          <w:b/>
          <w:bCs/>
          <w:sz w:val="28"/>
          <w:szCs w:val="28"/>
        </w:rPr>
      </w:pPr>
      <w:r>
        <w:rPr>
          <w:rFonts w:hint="eastAsia" w:ascii="仿宋" w:hAnsi="仿宋" w:eastAsia="仿宋" w:cs="仿宋"/>
          <w:b/>
          <w:bCs/>
          <w:sz w:val="28"/>
          <w:szCs w:val="28"/>
        </w:rPr>
        <w:t>投标人须对附后的《食堂劳务</w:t>
      </w:r>
      <w:r>
        <w:rPr>
          <w:rFonts w:hint="eastAsia" w:ascii="仿宋" w:hAnsi="仿宋" w:eastAsia="仿宋" w:cs="仿宋"/>
          <w:b/>
          <w:bCs/>
          <w:sz w:val="28"/>
          <w:szCs w:val="28"/>
          <w:lang w:eastAsia="zh-CN"/>
        </w:rPr>
        <w:t>委托</w:t>
      </w:r>
      <w:r>
        <w:rPr>
          <w:rFonts w:hint="eastAsia" w:ascii="仿宋" w:hAnsi="仿宋" w:eastAsia="仿宋" w:cs="仿宋"/>
          <w:b/>
          <w:bCs/>
          <w:sz w:val="28"/>
          <w:szCs w:val="28"/>
        </w:rPr>
        <w:t>经营服务合同》无异议。本文件内容与附后的《食堂劳务</w:t>
      </w:r>
      <w:r>
        <w:rPr>
          <w:rFonts w:hint="eastAsia" w:ascii="仿宋" w:hAnsi="仿宋" w:eastAsia="仿宋" w:cs="仿宋"/>
          <w:b/>
          <w:bCs/>
          <w:sz w:val="28"/>
          <w:szCs w:val="28"/>
          <w:lang w:eastAsia="zh-CN"/>
        </w:rPr>
        <w:t>委托</w:t>
      </w:r>
      <w:r>
        <w:rPr>
          <w:rFonts w:hint="eastAsia" w:ascii="仿宋" w:hAnsi="仿宋" w:eastAsia="仿宋" w:cs="仿宋"/>
          <w:b/>
          <w:bCs/>
          <w:sz w:val="28"/>
          <w:szCs w:val="28"/>
        </w:rPr>
        <w:t>经营服务合同》不一致时，以附后的《食堂劳务</w:t>
      </w:r>
      <w:r>
        <w:rPr>
          <w:rFonts w:hint="eastAsia" w:ascii="仿宋" w:hAnsi="仿宋" w:eastAsia="仿宋" w:cs="仿宋"/>
          <w:b/>
          <w:bCs/>
          <w:sz w:val="28"/>
          <w:szCs w:val="28"/>
          <w:lang w:eastAsia="zh-CN"/>
        </w:rPr>
        <w:t>委托</w:t>
      </w:r>
      <w:r>
        <w:rPr>
          <w:rFonts w:hint="eastAsia" w:ascii="仿宋" w:hAnsi="仿宋" w:eastAsia="仿宋" w:cs="仿宋"/>
          <w:b/>
          <w:bCs/>
          <w:sz w:val="28"/>
          <w:szCs w:val="28"/>
        </w:rPr>
        <w:t>经营服务合同》为准。</w:t>
      </w:r>
    </w:p>
    <w:p w14:paraId="10C0D360">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七、投标条件</w:t>
      </w:r>
    </w:p>
    <w:p w14:paraId="024ADC8D">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1. 供应商的基本资格条件</w:t>
      </w:r>
    </w:p>
    <w:p w14:paraId="39E13CF6">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劳务托管公司必须是在中华人民共和国境内注册登记具有餐饮经营资质的法人公司，且应当符合《中华人民共和国政府采购法》第二十二条第一款的规定，即：</w:t>
      </w:r>
    </w:p>
    <w:p w14:paraId="4BC5057A">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（1）具有独立承担民事责任的能力；</w:t>
      </w:r>
    </w:p>
    <w:p w14:paraId="23ADB832">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（2）具有良好的商业信誉和健全的财务会计制度；</w:t>
      </w:r>
    </w:p>
    <w:p w14:paraId="1C2243C0">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（3）具有履行合同所必需的设备和专业技术能力；</w:t>
      </w:r>
    </w:p>
    <w:p w14:paraId="23DF40DF">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（4）有依法缴纳税收和社会保障资金的良好记录；</w:t>
      </w:r>
    </w:p>
    <w:p w14:paraId="3A601D8F">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（5）参加政府采购活动前三年内，在经营活动中没有重大违法记录，没有发生过食品安全事故或查实的食品安全舆情事件；</w:t>
      </w:r>
    </w:p>
    <w:p w14:paraId="6414F59E">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（6）法律、行政法规规定的其他条件。</w:t>
      </w:r>
    </w:p>
    <w:p w14:paraId="4D09487E">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2. 特定资格条件</w:t>
      </w:r>
    </w:p>
    <w:p w14:paraId="562C983D">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（1）经工商行政部门登记成立具有独立法人资格的餐饮类服务公司，近3年内有从事学校学生食堂、政府机关或企事业单位</w:t>
      </w:r>
      <w:r>
        <w:rPr>
          <w:rFonts w:hint="eastAsia" w:ascii="仿宋" w:hAnsi="仿宋" w:eastAsia="仿宋" w:cs="仿宋"/>
          <w:b w:val="0"/>
          <w:bCs w:val="0"/>
          <w:sz w:val="28"/>
          <w:szCs w:val="28"/>
          <w:lang w:val="en-US" w:eastAsia="zh-CN"/>
        </w:rPr>
        <w:t>500</w:t>
      </w:r>
      <w:r>
        <w:rPr>
          <w:rFonts w:hint="eastAsia" w:ascii="仿宋" w:hAnsi="仿宋" w:eastAsia="仿宋" w:cs="仿宋"/>
          <w:b w:val="0"/>
          <w:bCs w:val="0"/>
          <w:sz w:val="28"/>
          <w:szCs w:val="28"/>
          <w:lang w:eastAsia="zh-CN"/>
        </w:rPr>
        <w:t>人规模以上食堂餐饮经营服务的经历，信誉好，在以往经营过程中</w:t>
      </w:r>
      <w:r>
        <w:rPr>
          <w:rFonts w:hint="eastAsia" w:ascii="仿宋" w:hAnsi="仿宋" w:eastAsia="仿宋" w:cs="仿宋"/>
          <w:b w:val="0"/>
          <w:bCs w:val="0"/>
          <w:sz w:val="28"/>
          <w:szCs w:val="28"/>
          <w:lang w:val="en-US" w:eastAsia="zh-CN"/>
        </w:rPr>
        <w:t>3年内</w:t>
      </w:r>
      <w:r>
        <w:rPr>
          <w:rFonts w:hint="eastAsia" w:ascii="仿宋" w:hAnsi="仿宋" w:eastAsia="仿宋" w:cs="仿宋"/>
          <w:b w:val="0"/>
          <w:bCs w:val="0"/>
          <w:sz w:val="28"/>
          <w:szCs w:val="28"/>
          <w:lang w:eastAsia="zh-CN"/>
        </w:rPr>
        <w:t>无食物中毒和食品安全、消防安全事故等不良记录，无严重违约等行为。</w:t>
      </w:r>
    </w:p>
    <w:p w14:paraId="04D7D2B5">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（2）具有合格有效的“食品经营许可证”</w:t>
      </w:r>
      <w:r>
        <w:rPr>
          <w:rFonts w:hint="eastAsia" w:ascii="仿宋" w:hAnsi="仿宋" w:eastAsia="仿宋" w:cs="仿宋"/>
          <w:b w:val="0"/>
          <w:bCs w:val="0"/>
          <w:sz w:val="28"/>
          <w:szCs w:val="28"/>
          <w:lang w:val="en-US" w:eastAsia="zh-CN"/>
        </w:rPr>
        <w:t>且有2年以上委托经营资历</w:t>
      </w:r>
      <w:r>
        <w:rPr>
          <w:rFonts w:hint="eastAsia" w:ascii="仿宋" w:hAnsi="仿宋" w:eastAsia="仿宋" w:cs="仿宋"/>
          <w:b w:val="0"/>
          <w:bCs w:val="0"/>
          <w:sz w:val="28"/>
          <w:szCs w:val="28"/>
          <w:lang w:eastAsia="zh-CN"/>
        </w:rPr>
        <w:t>。</w:t>
      </w:r>
    </w:p>
    <w:p w14:paraId="3556F3A3">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（3）本项目不接受联合体投标。</w:t>
      </w:r>
    </w:p>
    <w:p w14:paraId="5BFE9815">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（4）单位负责人为同一人或者存在直接控股、管理关系的不同投标人，不得参加同一合同项下的政府采购活动。</w:t>
      </w:r>
    </w:p>
    <w:p w14:paraId="080DFC47">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（5）被“信用中国”网站列入失信被执行人和重大税收违法案件当事人名单的、被“中国政府采购网”网站列入政府采购严重违法失信行为记录名单（处罚期限尚未届满的），不得参与本项目的政府采购活动。</w:t>
      </w:r>
    </w:p>
    <w:p w14:paraId="2DD7555C">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lang w:eastAsia="zh-CN"/>
        </w:rPr>
        <w:t>（</w:t>
      </w:r>
      <w:r>
        <w:rPr>
          <w:rFonts w:hint="eastAsia" w:ascii="仿宋" w:hAnsi="仿宋" w:eastAsia="仿宋" w:cs="仿宋"/>
          <w:b w:val="0"/>
          <w:bCs w:val="0"/>
          <w:sz w:val="28"/>
          <w:szCs w:val="28"/>
          <w:lang w:val="en-US" w:eastAsia="zh-CN"/>
        </w:rPr>
        <w:t>6</w:t>
      </w:r>
      <w:r>
        <w:rPr>
          <w:rFonts w:hint="eastAsia" w:ascii="仿宋" w:hAnsi="仿宋" w:eastAsia="仿宋" w:cs="仿宋"/>
          <w:b w:val="0"/>
          <w:bCs w:val="0"/>
          <w:sz w:val="28"/>
          <w:szCs w:val="28"/>
          <w:lang w:eastAsia="zh-CN"/>
        </w:rPr>
        <w:t>）与招标人存在合同纠纷的不得参与本项目的投标活动。</w:t>
      </w:r>
    </w:p>
    <w:p w14:paraId="6886A233">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b w:val="0"/>
          <w:bCs w:val="0"/>
          <w:sz w:val="28"/>
          <w:szCs w:val="28"/>
          <w:lang w:eastAsia="zh-CN"/>
        </w:rPr>
      </w:pPr>
      <w:r>
        <w:rPr>
          <w:rFonts w:hint="eastAsia" w:ascii="宋体" w:hAnsi="宋体" w:cs="宋体"/>
          <w:i w:val="0"/>
          <w:iCs w:val="0"/>
          <w:caps w:val="0"/>
          <w:color w:val="444444"/>
          <w:spacing w:val="0"/>
          <w:sz w:val="28"/>
          <w:szCs w:val="28"/>
          <w:lang w:val="en-US" w:eastAsia="zh-CN"/>
        </w:rPr>
        <w:t>（</w:t>
      </w:r>
      <w:r>
        <w:rPr>
          <w:rFonts w:hint="eastAsia" w:ascii="仿宋" w:hAnsi="仿宋" w:eastAsia="仿宋" w:cs="仿宋"/>
          <w:b w:val="0"/>
          <w:bCs w:val="0"/>
          <w:sz w:val="28"/>
          <w:szCs w:val="28"/>
          <w:lang w:val="en-US" w:eastAsia="zh-CN"/>
        </w:rPr>
        <w:t>7）每家餐饮公司可以同时参与第一食堂和第二食堂投标活动，但只能中标一家食堂。</w:t>
      </w:r>
      <w:r>
        <w:rPr>
          <w:rFonts w:hint="eastAsia" w:ascii="仿宋" w:hAnsi="仿宋" w:eastAsia="仿宋" w:cs="仿宋"/>
          <w:b w:val="0"/>
          <w:bCs w:val="0"/>
          <w:sz w:val="28"/>
          <w:szCs w:val="28"/>
          <w:lang w:eastAsia="zh-CN"/>
        </w:rPr>
        <w:t>中标后不得再参加此项目相关的食材配送招标活动。</w:t>
      </w:r>
    </w:p>
    <w:p w14:paraId="26C2F864">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b w:val="0"/>
          <w:bCs w:val="0"/>
          <w:sz w:val="28"/>
          <w:szCs w:val="28"/>
          <w:lang w:val="en-US" w:eastAsia="zh-CN"/>
        </w:rPr>
        <w:t>（8）结合学院实际情况，响应技术要求。投标方需制定学院食堂经营方案，涵盖整体经营思路，组织框架与人员管理，食品安全和消防安全管理，菜品供应与价格管理，日常服务与师生保障，物资与成本管控，经营承诺等。</w:t>
      </w:r>
    </w:p>
    <w:p w14:paraId="15398EDE">
      <w:pPr>
        <w:keepNext w:val="0"/>
        <w:keepLines w:val="0"/>
        <w:pageBreakBefore w:val="0"/>
        <w:widowControl/>
        <w:tabs>
          <w:tab w:val="left" w:pos="0"/>
        </w:tabs>
        <w:kinsoku/>
        <w:wordWrap/>
        <w:overflowPunct/>
        <w:topLinePunct w:val="0"/>
        <w:autoSpaceDE/>
        <w:autoSpaceDN/>
        <w:bidi w:val="0"/>
        <w:adjustRightInd/>
        <w:snapToGrid/>
        <w:spacing w:line="460" w:lineRule="exact"/>
        <w:ind w:firstLine="561" w:firstLineChars="200"/>
        <w:jc w:val="left"/>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八、投标报名和资格审查</w:t>
      </w:r>
    </w:p>
    <w:p w14:paraId="477174DE">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eastAsia="zh-CN"/>
        </w:rPr>
        <w:t>1.</w:t>
      </w:r>
      <w:r>
        <w:rPr>
          <w:rFonts w:hint="eastAsia" w:ascii="仿宋" w:hAnsi="仿宋" w:eastAsia="仿宋" w:cs="仿宋"/>
          <w:b/>
          <w:bCs/>
          <w:sz w:val="28"/>
          <w:szCs w:val="28"/>
        </w:rPr>
        <w:t>报名方式</w:t>
      </w:r>
    </w:p>
    <w:p w14:paraId="7052094A">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不接受现场报名，投标人在</w:t>
      </w:r>
      <w:r>
        <w:rPr>
          <w:rFonts w:hint="eastAsia" w:ascii="仿宋" w:hAnsi="仿宋" w:eastAsia="仿宋" w:cs="仿宋"/>
          <w:sz w:val="28"/>
          <w:szCs w:val="28"/>
          <w:u w:val="none"/>
        </w:rPr>
        <w:t>202</w:t>
      </w:r>
      <w:r>
        <w:rPr>
          <w:rFonts w:hint="eastAsia" w:ascii="仿宋" w:hAnsi="仿宋" w:eastAsia="仿宋" w:cs="仿宋"/>
          <w:sz w:val="28"/>
          <w:szCs w:val="28"/>
          <w:u w:val="none"/>
          <w:lang w:val="en-US" w:eastAsia="zh-CN"/>
        </w:rPr>
        <w:t>6</w:t>
      </w:r>
      <w:r>
        <w:rPr>
          <w:rFonts w:hint="eastAsia" w:ascii="仿宋" w:hAnsi="仿宋" w:eastAsia="仿宋" w:cs="仿宋"/>
          <w:sz w:val="28"/>
          <w:szCs w:val="28"/>
          <w:u w:val="none"/>
        </w:rPr>
        <w:t xml:space="preserve">年 </w:t>
      </w:r>
      <w:r>
        <w:rPr>
          <w:rFonts w:hint="eastAsia" w:ascii="仿宋" w:hAnsi="仿宋" w:eastAsia="仿宋" w:cs="仿宋"/>
          <w:sz w:val="28"/>
          <w:szCs w:val="28"/>
          <w:u w:val="none"/>
          <w:lang w:val="en-US" w:eastAsia="zh-CN"/>
        </w:rPr>
        <w:t>8</w:t>
      </w:r>
      <w:r>
        <w:rPr>
          <w:rFonts w:hint="eastAsia" w:ascii="仿宋" w:hAnsi="仿宋" w:eastAsia="仿宋" w:cs="仿宋"/>
          <w:sz w:val="28"/>
          <w:szCs w:val="28"/>
          <w:u w:val="none"/>
        </w:rPr>
        <w:t xml:space="preserve"> 月 </w:t>
      </w:r>
      <w:r>
        <w:rPr>
          <w:rFonts w:hint="eastAsia" w:ascii="仿宋" w:hAnsi="仿宋" w:eastAsia="仿宋" w:cs="仿宋"/>
          <w:sz w:val="28"/>
          <w:szCs w:val="28"/>
          <w:u w:val="none"/>
          <w:lang w:val="en-US" w:eastAsia="zh-CN"/>
        </w:rPr>
        <w:t>6</w:t>
      </w:r>
      <w:r>
        <w:rPr>
          <w:rFonts w:hint="eastAsia" w:ascii="仿宋" w:hAnsi="仿宋" w:eastAsia="仿宋" w:cs="仿宋"/>
          <w:sz w:val="28"/>
          <w:szCs w:val="28"/>
          <w:u w:val="none"/>
          <w:lang w:eastAsia="zh-CN"/>
        </w:rPr>
        <w:t>日起至2026年</w:t>
      </w:r>
      <w:r>
        <w:rPr>
          <w:rFonts w:hint="eastAsia" w:ascii="仿宋" w:hAnsi="仿宋" w:eastAsia="仿宋" w:cs="仿宋"/>
          <w:sz w:val="28"/>
          <w:szCs w:val="28"/>
          <w:u w:val="none"/>
        </w:rPr>
        <w:t xml:space="preserve"> </w:t>
      </w:r>
      <w:r>
        <w:rPr>
          <w:rFonts w:hint="eastAsia" w:ascii="仿宋" w:hAnsi="仿宋" w:eastAsia="仿宋" w:cs="仿宋"/>
          <w:sz w:val="28"/>
          <w:szCs w:val="28"/>
          <w:u w:val="none"/>
          <w:lang w:val="en-US" w:eastAsia="zh-CN"/>
        </w:rPr>
        <w:t>8</w:t>
      </w:r>
      <w:r>
        <w:rPr>
          <w:rFonts w:hint="eastAsia" w:ascii="仿宋" w:hAnsi="仿宋" w:eastAsia="仿宋" w:cs="仿宋"/>
          <w:sz w:val="28"/>
          <w:szCs w:val="28"/>
          <w:u w:val="none"/>
        </w:rPr>
        <w:t xml:space="preserve"> 月</w:t>
      </w:r>
      <w:r>
        <w:rPr>
          <w:rFonts w:hint="eastAsia" w:ascii="仿宋" w:hAnsi="仿宋" w:eastAsia="仿宋" w:cs="仿宋"/>
          <w:sz w:val="28"/>
          <w:szCs w:val="28"/>
          <w:u w:val="none"/>
          <w:lang w:val="en-US" w:eastAsia="zh-CN"/>
        </w:rPr>
        <w:t>16</w:t>
      </w:r>
      <w:r>
        <w:rPr>
          <w:rFonts w:hint="eastAsia" w:ascii="仿宋" w:hAnsi="仿宋" w:eastAsia="仿宋" w:cs="仿宋"/>
          <w:sz w:val="28"/>
          <w:szCs w:val="28"/>
          <w:u w:val="none"/>
        </w:rPr>
        <w:t xml:space="preserve"> 日下午</w:t>
      </w:r>
      <w:r>
        <w:rPr>
          <w:rFonts w:hint="eastAsia" w:ascii="仿宋" w:hAnsi="仿宋" w:eastAsia="仿宋" w:cs="仿宋"/>
          <w:sz w:val="28"/>
          <w:szCs w:val="28"/>
          <w:u w:val="none"/>
          <w:lang w:eastAsia="zh-CN"/>
        </w:rPr>
        <w:t>5:30</w:t>
      </w:r>
      <w:r>
        <w:rPr>
          <w:rFonts w:hint="eastAsia" w:ascii="仿宋" w:hAnsi="仿宋" w:eastAsia="仿宋" w:cs="仿宋"/>
          <w:sz w:val="28"/>
          <w:szCs w:val="28"/>
          <w:u w:val="none"/>
        </w:rPr>
        <w:t>止，</w:t>
      </w:r>
      <w:r>
        <w:rPr>
          <w:rFonts w:hint="eastAsia" w:ascii="仿宋" w:hAnsi="仿宋" w:eastAsia="仿宋" w:cs="仿宋"/>
          <w:sz w:val="28"/>
          <w:szCs w:val="28"/>
        </w:rPr>
        <w:t>自行在学院官网下载招标文件，在2026年</w:t>
      </w:r>
      <w:r>
        <w:rPr>
          <w:rFonts w:hint="eastAsia" w:ascii="仿宋" w:hAnsi="仿宋" w:eastAsia="仿宋" w:cs="仿宋"/>
          <w:sz w:val="28"/>
          <w:szCs w:val="28"/>
          <w:lang w:val="en-US" w:eastAsia="zh-CN"/>
        </w:rPr>
        <w:t>8</w:t>
      </w:r>
      <w:r>
        <w:rPr>
          <w:rFonts w:hint="eastAsia" w:ascii="仿宋" w:hAnsi="仿宋" w:eastAsia="仿宋" w:cs="仿宋"/>
          <w:sz w:val="28"/>
          <w:szCs w:val="28"/>
        </w:rPr>
        <w:t>月</w:t>
      </w:r>
      <w:r>
        <w:rPr>
          <w:rFonts w:hint="eastAsia" w:ascii="仿宋" w:hAnsi="仿宋" w:eastAsia="仿宋" w:cs="仿宋"/>
          <w:sz w:val="28"/>
          <w:szCs w:val="28"/>
          <w:lang w:val="en-US" w:eastAsia="zh-CN"/>
        </w:rPr>
        <w:t>16</w:t>
      </w:r>
      <w:r>
        <w:rPr>
          <w:rFonts w:hint="eastAsia" w:ascii="仿宋" w:hAnsi="仿宋" w:eastAsia="仿宋" w:cs="仿宋"/>
          <w:sz w:val="28"/>
          <w:szCs w:val="28"/>
        </w:rPr>
        <w:t>日下午</w:t>
      </w:r>
      <w:r>
        <w:rPr>
          <w:rFonts w:hint="eastAsia" w:ascii="仿宋" w:hAnsi="仿宋" w:eastAsia="仿宋" w:cs="仿宋"/>
          <w:sz w:val="28"/>
          <w:szCs w:val="28"/>
          <w:lang w:eastAsia="zh-CN"/>
        </w:rPr>
        <w:t>5:30</w:t>
      </w:r>
      <w:r>
        <w:rPr>
          <w:rFonts w:hint="eastAsia" w:ascii="仿宋" w:hAnsi="仿宋" w:eastAsia="仿宋" w:cs="仿宋"/>
          <w:sz w:val="28"/>
          <w:szCs w:val="28"/>
        </w:rPr>
        <w:t>前缴纳投标保证金即视为报名。</w:t>
      </w:r>
    </w:p>
    <w:p w14:paraId="40E88746">
      <w:pPr>
        <w:keepNext w:val="0"/>
        <w:keepLines w:val="0"/>
        <w:pageBreakBefore w:val="0"/>
        <w:widowControl/>
        <w:kinsoku/>
        <w:wordWrap/>
        <w:overflowPunct/>
        <w:topLinePunct w:val="0"/>
        <w:autoSpaceDE/>
        <w:autoSpaceDN/>
        <w:bidi w:val="0"/>
        <w:adjustRightInd/>
        <w:snapToGrid/>
        <w:spacing w:line="460" w:lineRule="exact"/>
        <w:ind w:firstLine="562" w:firstLineChars="200"/>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eastAsia="zh-CN"/>
        </w:rPr>
        <w:t>2.</w:t>
      </w:r>
      <w:r>
        <w:rPr>
          <w:rFonts w:hint="eastAsia" w:ascii="仿宋" w:hAnsi="仿宋" w:eastAsia="仿宋" w:cs="仿宋"/>
          <w:b/>
          <w:bCs/>
          <w:sz w:val="28"/>
          <w:szCs w:val="28"/>
        </w:rPr>
        <w:t>资格审查</w:t>
      </w:r>
      <w:r>
        <w:rPr>
          <w:rFonts w:hint="eastAsia" w:ascii="仿宋" w:hAnsi="仿宋" w:eastAsia="仿宋" w:cs="仿宋"/>
          <w:b/>
          <w:bCs/>
          <w:sz w:val="28"/>
          <w:szCs w:val="28"/>
          <w:lang w:eastAsia="zh-CN"/>
        </w:rPr>
        <w:t>（</w:t>
      </w:r>
      <w:r>
        <w:rPr>
          <w:rFonts w:hint="eastAsia" w:ascii="仿宋" w:hAnsi="仿宋" w:eastAsia="仿宋" w:cs="仿宋"/>
          <w:b/>
          <w:bCs/>
          <w:sz w:val="28"/>
          <w:szCs w:val="28"/>
          <w:lang w:val="en-US" w:eastAsia="zh-CN"/>
        </w:rPr>
        <w:t>资格审查材料另外装订）</w:t>
      </w:r>
    </w:p>
    <w:p w14:paraId="29579C68">
      <w:pPr>
        <w:keepNext w:val="0"/>
        <w:keepLines w:val="0"/>
        <w:pageBreakBefore w:val="0"/>
        <w:widowControl/>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资格审查时，需提供下列相关文件（复印件加盖公章）：</w:t>
      </w:r>
    </w:p>
    <w:p w14:paraId="54A96757">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 xml:space="preserve">（1）法定代表人身份证明原件、授权委托书原件（委托代理人参加报名的），个人身份证原件及复印件； </w:t>
      </w:r>
    </w:p>
    <w:p w14:paraId="58CE06F5">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sz w:val="28"/>
          <w:szCs w:val="28"/>
        </w:rPr>
        <w:t>（2）餐饮行业营业执照、食品经营许可证</w:t>
      </w:r>
      <w:r>
        <w:rPr>
          <w:rFonts w:hint="eastAsia" w:ascii="仿宋" w:hAnsi="仿宋" w:eastAsia="仿宋" w:cs="仿宋"/>
          <w:kern w:val="0"/>
          <w:sz w:val="28"/>
          <w:szCs w:val="28"/>
        </w:rPr>
        <w:t>、组织机构代码证、税务登记证、卫生许可证复印件（投标人带好所有原件备查）。</w:t>
      </w:r>
    </w:p>
    <w:p w14:paraId="3ED20711">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（3）从事学院学生食堂、政府机关或企事业单位大型食堂餐饮经营服务业规模</w:t>
      </w:r>
      <w:r>
        <w:rPr>
          <w:rFonts w:hint="eastAsia" w:ascii="仿宋" w:hAnsi="仿宋" w:eastAsia="仿宋" w:cs="仿宋"/>
          <w:sz w:val="28"/>
          <w:szCs w:val="28"/>
          <w:lang w:val="en-US" w:eastAsia="zh-CN"/>
        </w:rPr>
        <w:t>500</w:t>
      </w:r>
      <w:r>
        <w:rPr>
          <w:rFonts w:hint="eastAsia" w:ascii="仿宋" w:hAnsi="仿宋" w:eastAsia="仿宋" w:cs="仿宋"/>
          <w:sz w:val="28"/>
          <w:szCs w:val="28"/>
        </w:rPr>
        <w:t>人以上业绩证明复印件（经营合同中未体现就餐人数，须由被服务单位提供加盖单位公章的证明材料），合同原件备查。</w:t>
      </w:r>
    </w:p>
    <w:p w14:paraId="08051136">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4）</w:t>
      </w:r>
      <w:r>
        <w:rPr>
          <w:rFonts w:hint="eastAsia" w:ascii="仿宋" w:hAnsi="仿宋" w:eastAsia="仿宋" w:cs="仿宋"/>
          <w:kern w:val="0"/>
          <w:sz w:val="28"/>
          <w:szCs w:val="28"/>
          <w:lang w:val="en-US" w:eastAsia="zh-CN"/>
        </w:rPr>
        <w:t>结合学院实际情况，响应技术要求。投标方需制定学院食堂经营方案，涵盖整体经营思路，组织框架与人员管理，食品安全和消防安全管理，菜品供应与价格管理，日常服务与师生保障，物资与成本管控，经营承诺等。</w:t>
      </w:r>
    </w:p>
    <w:p w14:paraId="2D9C9C4F">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val="en-US" w:eastAsia="zh-CN"/>
        </w:rPr>
        <w:t>5</w:t>
      </w:r>
      <w:r>
        <w:rPr>
          <w:rFonts w:hint="eastAsia" w:ascii="仿宋" w:hAnsi="仿宋" w:eastAsia="仿宋" w:cs="仿宋"/>
          <w:sz w:val="28"/>
          <w:szCs w:val="28"/>
        </w:rPr>
        <w:t>）缴纳投标保证金人民币</w:t>
      </w:r>
      <w:r>
        <w:rPr>
          <w:rFonts w:hint="eastAsia" w:ascii="仿宋" w:hAnsi="仿宋" w:eastAsia="仿宋" w:cs="仿宋"/>
          <w:sz w:val="28"/>
          <w:szCs w:val="28"/>
          <w:lang w:val="en-US" w:eastAsia="zh-CN"/>
        </w:rPr>
        <w:t>3</w:t>
      </w:r>
      <w:r>
        <w:rPr>
          <w:rFonts w:hint="eastAsia" w:ascii="仿宋" w:hAnsi="仿宋" w:eastAsia="仿宋" w:cs="仿宋"/>
          <w:sz w:val="28"/>
          <w:szCs w:val="28"/>
        </w:rPr>
        <w:t>0万元。</w:t>
      </w:r>
    </w:p>
    <w:p w14:paraId="32329875">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sz w:val="28"/>
          <w:szCs w:val="28"/>
        </w:rPr>
      </w:pPr>
      <w:r>
        <w:rPr>
          <w:rFonts w:hint="eastAsia" w:ascii="仿宋" w:hAnsi="仿宋" w:eastAsia="仿宋" w:cs="仿宋"/>
          <w:b/>
          <w:bCs/>
          <w:sz w:val="28"/>
          <w:szCs w:val="28"/>
          <w:lang w:eastAsia="zh-CN"/>
        </w:rPr>
        <w:t>3.</w:t>
      </w:r>
      <w:r>
        <w:rPr>
          <w:rFonts w:hint="eastAsia" w:ascii="仿宋" w:hAnsi="仿宋" w:eastAsia="仿宋" w:cs="仿宋"/>
          <w:b/>
          <w:bCs/>
          <w:sz w:val="28"/>
          <w:szCs w:val="28"/>
        </w:rPr>
        <w:t>资格审查时间</w:t>
      </w:r>
    </w:p>
    <w:p w14:paraId="14C4A954">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u w:val="none"/>
        </w:rPr>
      </w:pPr>
      <w:r>
        <w:rPr>
          <w:rFonts w:hint="eastAsia" w:ascii="仿宋" w:hAnsi="仿宋" w:eastAsia="仿宋" w:cs="仿宋"/>
          <w:sz w:val="28"/>
          <w:szCs w:val="28"/>
          <w:u w:val="none"/>
        </w:rPr>
        <w:t>202</w:t>
      </w:r>
      <w:r>
        <w:rPr>
          <w:rFonts w:hint="eastAsia" w:ascii="仿宋" w:hAnsi="仿宋" w:eastAsia="仿宋" w:cs="仿宋"/>
          <w:sz w:val="28"/>
          <w:szCs w:val="28"/>
          <w:u w:val="none"/>
          <w:lang w:val="en-US" w:eastAsia="zh-CN"/>
        </w:rPr>
        <w:t>6</w:t>
      </w:r>
      <w:r>
        <w:rPr>
          <w:rFonts w:hint="eastAsia" w:ascii="仿宋" w:hAnsi="仿宋" w:eastAsia="仿宋" w:cs="仿宋"/>
          <w:sz w:val="28"/>
          <w:szCs w:val="28"/>
          <w:u w:val="none"/>
        </w:rPr>
        <w:t>年</w:t>
      </w:r>
      <w:r>
        <w:rPr>
          <w:rFonts w:hint="eastAsia" w:ascii="仿宋" w:hAnsi="仿宋" w:eastAsia="仿宋" w:cs="仿宋"/>
          <w:sz w:val="28"/>
          <w:szCs w:val="28"/>
          <w:u w:val="none"/>
          <w:lang w:val="en-US" w:eastAsia="zh-CN"/>
        </w:rPr>
        <w:t>8</w:t>
      </w:r>
      <w:r>
        <w:rPr>
          <w:rFonts w:hint="eastAsia" w:ascii="仿宋" w:hAnsi="仿宋" w:eastAsia="仿宋" w:cs="仿宋"/>
          <w:sz w:val="28"/>
          <w:szCs w:val="28"/>
          <w:u w:val="none"/>
        </w:rPr>
        <w:t>月</w:t>
      </w:r>
      <w:r>
        <w:rPr>
          <w:rFonts w:hint="eastAsia" w:ascii="仿宋" w:hAnsi="仿宋" w:eastAsia="仿宋" w:cs="仿宋"/>
          <w:sz w:val="28"/>
          <w:szCs w:val="28"/>
          <w:u w:val="none"/>
          <w:lang w:val="en-US" w:eastAsia="zh-CN"/>
        </w:rPr>
        <w:t>17</w:t>
      </w:r>
      <w:r>
        <w:rPr>
          <w:rFonts w:hint="eastAsia" w:ascii="仿宋" w:hAnsi="仿宋" w:eastAsia="仿宋" w:cs="仿宋"/>
          <w:sz w:val="28"/>
          <w:szCs w:val="28"/>
          <w:u w:val="none"/>
        </w:rPr>
        <w:t>日上午</w:t>
      </w:r>
      <w:r>
        <w:rPr>
          <w:rFonts w:hint="eastAsia" w:ascii="仿宋" w:hAnsi="仿宋" w:eastAsia="仿宋" w:cs="仿宋"/>
          <w:sz w:val="28"/>
          <w:szCs w:val="28"/>
          <w:u w:val="none"/>
          <w:lang w:val="en-US" w:eastAsia="zh-CN"/>
        </w:rPr>
        <w:t>11点</w:t>
      </w:r>
      <w:r>
        <w:rPr>
          <w:rFonts w:hint="eastAsia" w:ascii="仿宋" w:hAnsi="仿宋" w:eastAsia="仿宋" w:cs="仿宋"/>
          <w:sz w:val="28"/>
          <w:szCs w:val="28"/>
          <w:u w:val="none"/>
        </w:rPr>
        <w:t>。</w:t>
      </w:r>
    </w:p>
    <w:p w14:paraId="0F87FAB0">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九、投标保证金</w:t>
      </w:r>
    </w:p>
    <w:p w14:paraId="6D5829EE">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投标人在开标前，需缴纳投标保证金人民币</w:t>
      </w:r>
      <w:r>
        <w:rPr>
          <w:rFonts w:hint="eastAsia" w:ascii="仿宋" w:hAnsi="仿宋" w:eastAsia="仿宋" w:cs="仿宋"/>
          <w:sz w:val="28"/>
          <w:szCs w:val="28"/>
          <w:lang w:val="en-US" w:eastAsia="zh-CN"/>
        </w:rPr>
        <w:t>3</w:t>
      </w:r>
      <w:r>
        <w:rPr>
          <w:rFonts w:hint="eastAsia" w:ascii="仿宋" w:hAnsi="仿宋" w:eastAsia="仿宋" w:cs="仿宋"/>
          <w:sz w:val="28"/>
          <w:szCs w:val="28"/>
        </w:rPr>
        <w:t>0万元，未中标单位的投标保证金于招标结束后20个工作日内全额退还（不计利息），中标单位的投标保证金</w:t>
      </w:r>
      <w:r>
        <w:rPr>
          <w:rFonts w:hint="eastAsia" w:ascii="仿宋" w:hAnsi="仿宋" w:eastAsia="仿宋" w:cs="仿宋"/>
          <w:sz w:val="28"/>
          <w:szCs w:val="28"/>
          <w:lang w:val="en-US" w:eastAsia="zh-CN"/>
        </w:rPr>
        <w:t>30万元</w:t>
      </w:r>
      <w:r>
        <w:rPr>
          <w:rFonts w:hint="eastAsia" w:ascii="仿宋" w:hAnsi="仿宋" w:eastAsia="仿宋" w:cs="仿宋"/>
          <w:sz w:val="28"/>
          <w:szCs w:val="28"/>
        </w:rPr>
        <w:t>自动转为履约保证金，合同期满办理移交手续后15天内退还（不计利息）。</w:t>
      </w:r>
    </w:p>
    <w:p w14:paraId="7F1DE8E9">
      <w:pPr>
        <w:keepNext w:val="0"/>
        <w:keepLines w:val="0"/>
        <w:pageBreakBefore w:val="0"/>
        <w:kinsoku/>
        <w:wordWrap/>
        <w:overflowPunct/>
        <w:topLinePunct w:val="0"/>
        <w:autoSpaceDE/>
        <w:autoSpaceDN/>
        <w:bidi w:val="0"/>
        <w:adjustRightInd/>
        <w:snapToGrid/>
        <w:spacing w:line="460" w:lineRule="exact"/>
        <w:ind w:firstLine="1124" w:firstLineChars="400"/>
        <w:textAlignment w:val="auto"/>
        <w:rPr>
          <w:rFonts w:hint="eastAsia" w:ascii="仿宋" w:hAnsi="仿宋" w:eastAsia="仿宋" w:cs="仿宋"/>
          <w:kern w:val="0"/>
          <w:sz w:val="28"/>
          <w:szCs w:val="28"/>
        </w:rPr>
      </w:pPr>
      <w:r>
        <w:rPr>
          <w:rFonts w:hint="eastAsia" w:ascii="仿宋" w:hAnsi="仿宋" w:eastAsia="仿宋" w:cs="仿宋"/>
          <w:b/>
          <w:bCs/>
          <w:kern w:val="0"/>
          <w:sz w:val="28"/>
          <w:szCs w:val="28"/>
        </w:rPr>
        <w:t>户  名：</w:t>
      </w:r>
      <w:r>
        <w:rPr>
          <w:rFonts w:hint="eastAsia" w:ascii="仿宋" w:hAnsi="仿宋" w:eastAsia="仿宋" w:cs="仿宋"/>
          <w:kern w:val="0"/>
          <w:sz w:val="28"/>
          <w:szCs w:val="28"/>
        </w:rPr>
        <w:t>湖南潇湘技师学院</w:t>
      </w:r>
    </w:p>
    <w:p w14:paraId="2A467E5B">
      <w:pPr>
        <w:keepNext w:val="0"/>
        <w:keepLines w:val="0"/>
        <w:pageBreakBefore w:val="0"/>
        <w:kinsoku/>
        <w:wordWrap/>
        <w:overflowPunct/>
        <w:topLinePunct w:val="0"/>
        <w:autoSpaceDE/>
        <w:autoSpaceDN/>
        <w:bidi w:val="0"/>
        <w:adjustRightInd/>
        <w:snapToGrid/>
        <w:spacing w:line="460" w:lineRule="exact"/>
        <w:ind w:firstLine="1124" w:firstLineChars="400"/>
        <w:textAlignment w:val="auto"/>
        <w:rPr>
          <w:rFonts w:hint="default" w:ascii="仿宋" w:hAnsi="仿宋" w:eastAsia="仿宋" w:cs="仿宋"/>
          <w:kern w:val="0"/>
          <w:sz w:val="28"/>
          <w:szCs w:val="28"/>
          <w:lang w:val="en-US" w:eastAsia="zh-CN"/>
        </w:rPr>
      </w:pPr>
      <w:r>
        <w:rPr>
          <w:rFonts w:hint="eastAsia" w:ascii="仿宋" w:hAnsi="仿宋" w:eastAsia="仿宋" w:cs="仿宋"/>
          <w:b/>
          <w:bCs/>
          <w:kern w:val="0"/>
          <w:sz w:val="28"/>
          <w:szCs w:val="28"/>
        </w:rPr>
        <w:t>开户行：</w:t>
      </w:r>
      <w:r>
        <w:rPr>
          <w:rFonts w:hint="eastAsia" w:ascii="仿宋" w:hAnsi="仿宋" w:eastAsia="仿宋" w:cs="仿宋"/>
          <w:kern w:val="0"/>
          <w:sz w:val="28"/>
          <w:szCs w:val="28"/>
        </w:rPr>
        <w:t>中国建设银行</w:t>
      </w:r>
      <w:r>
        <w:rPr>
          <w:rFonts w:hint="eastAsia" w:ascii="仿宋" w:hAnsi="仿宋" w:eastAsia="仿宋" w:cs="仿宋"/>
          <w:kern w:val="0"/>
          <w:sz w:val="28"/>
          <w:szCs w:val="28"/>
          <w:lang w:val="en-US" w:eastAsia="zh-CN"/>
        </w:rPr>
        <w:t>股份有限公司</w:t>
      </w:r>
      <w:r>
        <w:rPr>
          <w:rFonts w:hint="eastAsia" w:ascii="仿宋" w:hAnsi="仿宋" w:eastAsia="仿宋" w:cs="仿宋"/>
          <w:kern w:val="0"/>
          <w:sz w:val="28"/>
          <w:szCs w:val="28"/>
        </w:rPr>
        <w:t>永州市</w:t>
      </w:r>
      <w:r>
        <w:rPr>
          <w:rFonts w:hint="eastAsia" w:ascii="仿宋" w:hAnsi="仿宋" w:eastAsia="仿宋" w:cs="仿宋"/>
          <w:kern w:val="0"/>
          <w:sz w:val="28"/>
          <w:szCs w:val="28"/>
          <w:lang w:val="en-US" w:eastAsia="zh-CN"/>
        </w:rPr>
        <w:t>分行</w:t>
      </w:r>
    </w:p>
    <w:p w14:paraId="1AE979A0">
      <w:pPr>
        <w:keepNext w:val="0"/>
        <w:keepLines w:val="0"/>
        <w:pageBreakBefore w:val="0"/>
        <w:kinsoku/>
        <w:wordWrap/>
        <w:overflowPunct/>
        <w:topLinePunct w:val="0"/>
        <w:autoSpaceDE/>
        <w:autoSpaceDN/>
        <w:bidi w:val="0"/>
        <w:adjustRightInd/>
        <w:snapToGrid/>
        <w:spacing w:line="460" w:lineRule="exact"/>
        <w:ind w:firstLine="1124" w:firstLineChars="400"/>
        <w:textAlignment w:val="auto"/>
        <w:rPr>
          <w:rFonts w:hint="eastAsia" w:ascii="仿宋" w:hAnsi="仿宋" w:eastAsia="仿宋" w:cs="仿宋"/>
          <w:kern w:val="0"/>
          <w:sz w:val="28"/>
          <w:szCs w:val="28"/>
        </w:rPr>
      </w:pPr>
      <w:r>
        <w:rPr>
          <w:rFonts w:hint="eastAsia" w:ascii="仿宋" w:hAnsi="仿宋" w:eastAsia="仿宋" w:cs="仿宋"/>
          <w:b/>
          <w:bCs/>
          <w:kern w:val="0"/>
          <w:sz w:val="28"/>
          <w:szCs w:val="28"/>
          <w:lang w:eastAsia="zh-CN"/>
        </w:rPr>
        <w:t>账</w:t>
      </w:r>
      <w:r>
        <w:rPr>
          <w:rFonts w:hint="eastAsia" w:ascii="仿宋" w:hAnsi="仿宋" w:eastAsia="仿宋" w:cs="仿宋"/>
          <w:b/>
          <w:bCs/>
          <w:kern w:val="0"/>
          <w:sz w:val="28"/>
          <w:szCs w:val="28"/>
        </w:rPr>
        <w:t xml:space="preserve">  号：</w:t>
      </w:r>
      <w:r>
        <w:rPr>
          <w:rFonts w:hint="eastAsia" w:ascii="仿宋" w:hAnsi="仿宋" w:eastAsia="仿宋" w:cs="仿宋"/>
          <w:kern w:val="0"/>
          <w:sz w:val="28"/>
          <w:szCs w:val="28"/>
        </w:rPr>
        <w:t>43001510071050001844</w:t>
      </w:r>
    </w:p>
    <w:p w14:paraId="47875A42">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十、招标方式</w:t>
      </w:r>
    </w:p>
    <w:p w14:paraId="2EBFC818">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ascii="仿宋" w:hAnsi="仿宋" w:eastAsia="仿宋" w:cs="仿宋"/>
          <w:sz w:val="28"/>
          <w:szCs w:val="28"/>
        </w:rPr>
      </w:pPr>
      <w:r>
        <w:rPr>
          <w:rFonts w:hint="eastAsia" w:ascii="仿宋" w:hAnsi="仿宋" w:eastAsia="仿宋" w:cs="仿宋"/>
          <w:sz w:val="28"/>
          <w:szCs w:val="28"/>
        </w:rPr>
        <w:t>采用最低评标价法。</w:t>
      </w:r>
    </w:p>
    <w:p w14:paraId="734CFEC0">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sz w:val="28"/>
          <w:szCs w:val="28"/>
        </w:rPr>
        <w:t>基础性劳务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经营费率</w:t>
      </w:r>
      <w:r>
        <w:rPr>
          <w:rFonts w:hint="eastAsia" w:ascii="仿宋" w:hAnsi="仿宋" w:eastAsia="仿宋" w:cs="仿宋"/>
          <w:kern w:val="0"/>
          <w:sz w:val="28"/>
          <w:szCs w:val="28"/>
          <w:lang w:val="en-US" w:eastAsia="zh-CN"/>
        </w:rPr>
        <w:t>最高</w:t>
      </w:r>
      <w:r>
        <w:rPr>
          <w:rFonts w:hint="eastAsia" w:ascii="仿宋" w:hAnsi="仿宋" w:eastAsia="仿宋" w:cs="仿宋"/>
          <w:kern w:val="0"/>
          <w:sz w:val="28"/>
          <w:szCs w:val="28"/>
        </w:rPr>
        <w:t>起标点为营业收入的20%。</w:t>
      </w:r>
    </w:p>
    <w:p w14:paraId="60748D3A">
      <w:pPr>
        <w:keepNext w:val="0"/>
        <w:keepLines w:val="0"/>
        <w:pageBreakBefore w:val="0"/>
        <w:widowControl/>
        <w:kinsoku/>
        <w:wordWrap/>
        <w:overflowPunct/>
        <w:topLinePunct w:val="0"/>
        <w:autoSpaceDE/>
        <w:autoSpaceDN/>
        <w:bidi w:val="0"/>
        <w:adjustRightInd/>
        <w:snapToGrid/>
        <w:spacing w:line="460" w:lineRule="exact"/>
        <w:ind w:firstLine="560" w:firstLineChars="200"/>
        <w:jc w:val="left"/>
        <w:textAlignment w:val="auto"/>
        <w:rPr>
          <w:rFonts w:ascii="仿宋" w:hAnsi="仿宋" w:eastAsia="仿宋" w:cs="仿宋"/>
          <w:kern w:val="0"/>
          <w:sz w:val="28"/>
          <w:szCs w:val="28"/>
        </w:rPr>
      </w:pPr>
      <w:r>
        <w:rPr>
          <w:rFonts w:hint="eastAsia" w:ascii="仿宋" w:hAnsi="仿宋" w:eastAsia="仿宋" w:cs="仿宋"/>
          <w:kern w:val="0"/>
          <w:sz w:val="28"/>
          <w:szCs w:val="28"/>
        </w:rPr>
        <w:t>奖励性劳务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 xml:space="preserve">经营费率 = </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一食堂28%）、（二食堂30</w:t>
      </w:r>
      <w:r>
        <w:rPr>
          <w:rFonts w:hint="eastAsia" w:ascii="仿宋" w:hAnsi="仿宋" w:eastAsia="仿宋" w:cs="仿宋"/>
          <w:kern w:val="0"/>
          <w:sz w:val="28"/>
          <w:szCs w:val="28"/>
        </w:rPr>
        <w:t>%</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-中标基础性劳务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经营费率。</w:t>
      </w:r>
    </w:p>
    <w:p w14:paraId="332B96C0">
      <w:pPr>
        <w:keepNext w:val="0"/>
        <w:keepLines w:val="0"/>
        <w:pageBreakBefore w:val="0"/>
        <w:widowControl/>
        <w:kinsoku/>
        <w:wordWrap/>
        <w:overflowPunct/>
        <w:topLinePunct w:val="0"/>
        <w:autoSpaceDE/>
        <w:autoSpaceDN/>
        <w:bidi w:val="0"/>
        <w:adjustRightInd/>
        <w:snapToGrid/>
        <w:spacing w:line="460" w:lineRule="exact"/>
        <w:ind w:firstLine="562" w:firstLineChars="200"/>
        <w:jc w:val="left"/>
        <w:textAlignment w:val="auto"/>
        <w:rPr>
          <w:rFonts w:hint="eastAsia" w:ascii="仿宋" w:hAnsi="仿宋" w:eastAsia="仿宋" w:cs="仿宋"/>
          <w:b/>
          <w:bCs/>
          <w:i w:val="0"/>
          <w:iCs w:val="0"/>
          <w:color w:val="auto"/>
          <w:kern w:val="0"/>
          <w:sz w:val="28"/>
          <w:szCs w:val="28"/>
          <w:u w:val="none"/>
        </w:rPr>
      </w:pPr>
      <w:r>
        <w:rPr>
          <w:rFonts w:hint="eastAsia" w:ascii="仿宋" w:hAnsi="仿宋" w:eastAsia="仿宋" w:cs="仿宋"/>
          <w:b/>
          <w:bCs/>
          <w:i w:val="0"/>
          <w:iCs w:val="0"/>
          <w:color w:val="auto"/>
          <w:kern w:val="0"/>
          <w:sz w:val="28"/>
          <w:szCs w:val="28"/>
          <w:u w:val="none"/>
        </w:rPr>
        <w:t>基础性劳务</w:t>
      </w:r>
      <w:r>
        <w:rPr>
          <w:rFonts w:hint="eastAsia" w:ascii="仿宋" w:hAnsi="仿宋" w:eastAsia="仿宋" w:cs="仿宋"/>
          <w:b/>
          <w:bCs/>
          <w:i w:val="0"/>
          <w:iCs w:val="0"/>
          <w:color w:val="auto"/>
          <w:kern w:val="0"/>
          <w:sz w:val="28"/>
          <w:szCs w:val="28"/>
          <w:u w:val="none"/>
          <w:lang w:eastAsia="zh-CN"/>
        </w:rPr>
        <w:t>委托</w:t>
      </w:r>
      <w:r>
        <w:rPr>
          <w:rFonts w:hint="eastAsia" w:ascii="仿宋" w:hAnsi="仿宋" w:eastAsia="仿宋" w:cs="仿宋"/>
          <w:b/>
          <w:bCs/>
          <w:i w:val="0"/>
          <w:iCs w:val="0"/>
          <w:color w:val="auto"/>
          <w:kern w:val="0"/>
          <w:sz w:val="28"/>
          <w:szCs w:val="28"/>
          <w:u w:val="none"/>
        </w:rPr>
        <w:t>经营费率投标值最低者为中标单位，基础性劳务</w:t>
      </w:r>
      <w:r>
        <w:rPr>
          <w:rFonts w:hint="eastAsia" w:ascii="仿宋" w:hAnsi="仿宋" w:eastAsia="仿宋" w:cs="仿宋"/>
          <w:b/>
          <w:bCs/>
          <w:i w:val="0"/>
          <w:iCs w:val="0"/>
          <w:color w:val="auto"/>
          <w:kern w:val="0"/>
          <w:sz w:val="28"/>
          <w:szCs w:val="28"/>
          <w:u w:val="none"/>
          <w:lang w:eastAsia="zh-CN"/>
        </w:rPr>
        <w:t>委托</w:t>
      </w:r>
      <w:r>
        <w:rPr>
          <w:rFonts w:hint="eastAsia" w:ascii="仿宋" w:hAnsi="仿宋" w:eastAsia="仿宋" w:cs="仿宋"/>
          <w:b/>
          <w:bCs/>
          <w:i w:val="0"/>
          <w:iCs w:val="0"/>
          <w:color w:val="auto"/>
          <w:kern w:val="0"/>
          <w:sz w:val="28"/>
          <w:szCs w:val="28"/>
          <w:u w:val="none"/>
        </w:rPr>
        <w:t>经营费率投标值最低者相同为两家以上的，</w:t>
      </w:r>
      <w:r>
        <w:rPr>
          <w:rFonts w:hint="eastAsia" w:ascii="仿宋" w:hAnsi="仿宋" w:eastAsia="仿宋" w:cs="仿宋"/>
          <w:b/>
          <w:bCs/>
          <w:i w:val="0"/>
          <w:iCs w:val="0"/>
          <w:color w:val="auto"/>
          <w:kern w:val="0"/>
          <w:sz w:val="28"/>
          <w:szCs w:val="28"/>
          <w:u w:val="none"/>
          <w:lang w:val="en-US" w:eastAsia="zh-CN"/>
        </w:rPr>
        <w:t>授权评委小组</w:t>
      </w:r>
      <w:r>
        <w:rPr>
          <w:rFonts w:hint="eastAsia" w:ascii="仿宋" w:hAnsi="仿宋" w:eastAsia="仿宋" w:cs="仿宋"/>
          <w:b/>
          <w:bCs/>
          <w:i w:val="0"/>
          <w:iCs w:val="0"/>
          <w:color w:val="auto"/>
          <w:kern w:val="0"/>
          <w:sz w:val="28"/>
          <w:szCs w:val="28"/>
          <w:u w:val="none"/>
        </w:rPr>
        <w:t>现场抽签决定中标单位。</w:t>
      </w:r>
    </w:p>
    <w:p w14:paraId="3574C42C">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十一、开标与评标</w:t>
      </w:r>
    </w:p>
    <w:p w14:paraId="37933198">
      <w:pPr>
        <w:keepNext w:val="0"/>
        <w:keepLines w:val="0"/>
        <w:pageBreakBefore w:val="0"/>
        <w:kinsoku/>
        <w:wordWrap/>
        <w:overflowPunct/>
        <w:topLinePunct w:val="0"/>
        <w:autoSpaceDE/>
        <w:autoSpaceDN/>
        <w:bidi w:val="0"/>
        <w:adjustRightInd/>
        <w:snapToGrid/>
        <w:spacing w:line="460" w:lineRule="exact"/>
        <w:ind w:firstLine="1124" w:firstLineChars="400"/>
        <w:textAlignment w:val="auto"/>
        <w:rPr>
          <w:rFonts w:hint="eastAsia" w:ascii="仿宋" w:hAnsi="仿宋" w:eastAsia="仿宋" w:cs="仿宋"/>
          <w:b/>
          <w:bCs/>
          <w:sz w:val="28"/>
          <w:szCs w:val="28"/>
        </w:rPr>
      </w:pPr>
      <w:r>
        <w:rPr>
          <w:rFonts w:hint="eastAsia" w:ascii="仿宋" w:hAnsi="仿宋" w:eastAsia="仿宋" w:cs="仿宋"/>
          <w:b/>
          <w:bCs/>
          <w:sz w:val="28"/>
          <w:szCs w:val="28"/>
          <w:lang w:eastAsia="zh-CN"/>
        </w:rPr>
        <w:t>1.</w:t>
      </w:r>
      <w:r>
        <w:rPr>
          <w:rFonts w:hint="eastAsia" w:ascii="仿宋" w:hAnsi="仿宋" w:eastAsia="仿宋" w:cs="仿宋"/>
          <w:b/>
          <w:bCs/>
          <w:sz w:val="28"/>
          <w:szCs w:val="28"/>
        </w:rPr>
        <w:t>投标书编制</w:t>
      </w:r>
    </w:p>
    <w:p w14:paraId="1D362095">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sz w:val="28"/>
          <w:szCs w:val="28"/>
        </w:rPr>
      </w:pPr>
      <w:r>
        <w:rPr>
          <w:rFonts w:hint="eastAsia" w:ascii="仿宋" w:hAnsi="仿宋" w:eastAsia="仿宋" w:cs="仿宋"/>
          <w:sz w:val="28"/>
          <w:szCs w:val="28"/>
        </w:rPr>
        <w:t>（1）投标人概况；</w:t>
      </w:r>
    </w:p>
    <w:p w14:paraId="38425F4A">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sz w:val="28"/>
          <w:szCs w:val="28"/>
        </w:rPr>
      </w:pPr>
      <w:r>
        <w:rPr>
          <w:rFonts w:hint="eastAsia" w:ascii="仿宋" w:hAnsi="仿宋" w:eastAsia="仿宋" w:cs="仿宋"/>
          <w:sz w:val="28"/>
          <w:szCs w:val="28"/>
        </w:rPr>
        <w:t>（2）基本资质证明材料（投标人带好所有原件备查）；</w:t>
      </w:r>
    </w:p>
    <w:p w14:paraId="231BCCB0">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sz w:val="28"/>
          <w:szCs w:val="28"/>
        </w:rPr>
        <w:t>（3）特定</w:t>
      </w:r>
      <w:r>
        <w:rPr>
          <w:rFonts w:hint="eastAsia" w:ascii="仿宋" w:hAnsi="仿宋" w:eastAsia="仿宋" w:cs="仿宋"/>
          <w:color w:val="auto"/>
          <w:sz w:val="28"/>
          <w:szCs w:val="28"/>
        </w:rPr>
        <w:t>资质证明材料（投标人带好所有原件备查）；</w:t>
      </w:r>
    </w:p>
    <w:p w14:paraId="4D9690D6">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（4）法定代表人证明书和项目投标负责人委托书；</w:t>
      </w:r>
    </w:p>
    <w:p w14:paraId="5CB4FC70">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（5）投标承诺书（格式详见附件）</w:t>
      </w:r>
    </w:p>
    <w:p w14:paraId="457FC7DD">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（6）投标报价；</w:t>
      </w:r>
    </w:p>
    <w:p w14:paraId="1535A295">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（7）学院食堂运行管理方案；</w:t>
      </w:r>
    </w:p>
    <w:p w14:paraId="07CF0BB6">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（8）拟派驻校项目经理聘书及资质证明材料及相关材料；</w:t>
      </w:r>
    </w:p>
    <w:p w14:paraId="03BD829A">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（9）投标人业绩证明材料；</w:t>
      </w:r>
    </w:p>
    <w:p w14:paraId="0BCA964E">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（10）投标人提供财务审计报告及拟计划购买保险承诺书；</w:t>
      </w:r>
    </w:p>
    <w:p w14:paraId="6EEA5172">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（11）近三年企业荣获的荣誉证书；</w:t>
      </w:r>
    </w:p>
    <w:p w14:paraId="30644C88">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lang w:eastAsia="zh-CN"/>
        </w:rPr>
        <w:t>2.</w:t>
      </w:r>
      <w:r>
        <w:rPr>
          <w:rFonts w:hint="eastAsia" w:ascii="仿宋" w:hAnsi="仿宋" w:eastAsia="仿宋" w:cs="仿宋"/>
          <w:b/>
          <w:bCs/>
          <w:color w:val="auto"/>
          <w:sz w:val="28"/>
          <w:szCs w:val="28"/>
        </w:rPr>
        <w:t>投标书要求</w:t>
      </w:r>
    </w:p>
    <w:p w14:paraId="7735A0F5">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 投标书要求A4纸编制。投标书应打印，不得有加行、涂抹或修改。如有修改必须在修改部位加盖公章。</w:t>
      </w:r>
    </w:p>
    <w:p w14:paraId="6119B7BB">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（2）投标书正本一份，副本一份，均须装袋密封加盖公司印章。</w:t>
      </w:r>
    </w:p>
    <w:p w14:paraId="0CAF79D1">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（3）投标书在开标时送达开标地点，投标书送达后，不得撤回或修改。</w:t>
      </w:r>
    </w:p>
    <w:p w14:paraId="3D10DF1A">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lang w:eastAsia="zh-CN"/>
        </w:rPr>
        <w:t>3.</w:t>
      </w:r>
      <w:r>
        <w:rPr>
          <w:rFonts w:hint="eastAsia" w:ascii="仿宋" w:hAnsi="仿宋" w:eastAsia="仿宋" w:cs="仿宋"/>
          <w:b/>
          <w:bCs/>
          <w:color w:val="auto"/>
          <w:sz w:val="28"/>
          <w:szCs w:val="28"/>
        </w:rPr>
        <w:t>开标与评标时间</w:t>
      </w:r>
    </w:p>
    <w:p w14:paraId="206124D0">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b/>
          <w:bCs/>
          <w:color w:val="auto"/>
          <w:sz w:val="28"/>
          <w:szCs w:val="28"/>
          <w:u w:val="none"/>
        </w:rPr>
      </w:pPr>
      <w:r>
        <w:rPr>
          <w:rFonts w:hint="eastAsia" w:ascii="仿宋" w:hAnsi="仿宋" w:eastAsia="仿宋" w:cs="仿宋"/>
          <w:color w:val="auto"/>
          <w:sz w:val="28"/>
          <w:szCs w:val="28"/>
          <w:u w:val="none"/>
        </w:rPr>
        <w:t>202</w:t>
      </w:r>
      <w:r>
        <w:rPr>
          <w:rFonts w:hint="eastAsia" w:ascii="仿宋" w:hAnsi="仿宋" w:eastAsia="仿宋" w:cs="仿宋"/>
          <w:color w:val="auto"/>
          <w:sz w:val="28"/>
          <w:szCs w:val="28"/>
          <w:u w:val="none"/>
          <w:lang w:val="en-US" w:eastAsia="zh-CN"/>
        </w:rPr>
        <w:t>6</w:t>
      </w:r>
      <w:r>
        <w:rPr>
          <w:rFonts w:hint="eastAsia" w:ascii="仿宋" w:hAnsi="仿宋" w:eastAsia="仿宋" w:cs="仿宋"/>
          <w:color w:val="auto"/>
          <w:sz w:val="28"/>
          <w:szCs w:val="28"/>
          <w:u w:val="none"/>
        </w:rPr>
        <w:t>年</w:t>
      </w:r>
      <w:r>
        <w:rPr>
          <w:rFonts w:hint="eastAsia" w:ascii="仿宋" w:hAnsi="仿宋" w:eastAsia="仿宋" w:cs="仿宋"/>
          <w:color w:val="auto"/>
          <w:sz w:val="28"/>
          <w:szCs w:val="28"/>
          <w:u w:val="none"/>
          <w:lang w:val="en-US" w:eastAsia="zh-CN"/>
        </w:rPr>
        <w:t>8</w:t>
      </w:r>
      <w:r>
        <w:rPr>
          <w:rFonts w:hint="eastAsia" w:ascii="仿宋" w:hAnsi="仿宋" w:eastAsia="仿宋" w:cs="仿宋"/>
          <w:color w:val="auto"/>
          <w:sz w:val="28"/>
          <w:szCs w:val="28"/>
          <w:u w:val="none"/>
        </w:rPr>
        <w:t>月</w:t>
      </w:r>
      <w:r>
        <w:rPr>
          <w:rFonts w:hint="eastAsia" w:ascii="仿宋" w:hAnsi="仿宋" w:eastAsia="仿宋" w:cs="仿宋"/>
          <w:color w:val="auto"/>
          <w:sz w:val="28"/>
          <w:szCs w:val="28"/>
          <w:u w:val="none"/>
          <w:lang w:val="en-US" w:eastAsia="zh-CN"/>
        </w:rPr>
        <w:t xml:space="preserve"> 17</w:t>
      </w:r>
      <w:r>
        <w:rPr>
          <w:rFonts w:hint="eastAsia" w:ascii="仿宋" w:hAnsi="仿宋" w:eastAsia="仿宋" w:cs="仿宋"/>
          <w:color w:val="auto"/>
          <w:sz w:val="28"/>
          <w:szCs w:val="28"/>
          <w:u w:val="none"/>
        </w:rPr>
        <w:t xml:space="preserve"> 日上午</w:t>
      </w:r>
      <w:r>
        <w:rPr>
          <w:rFonts w:hint="eastAsia" w:ascii="仿宋" w:hAnsi="仿宋" w:eastAsia="仿宋" w:cs="仿宋"/>
          <w:color w:val="auto"/>
          <w:sz w:val="28"/>
          <w:szCs w:val="28"/>
          <w:u w:val="none"/>
          <w:lang w:val="en-US" w:eastAsia="zh-CN"/>
        </w:rPr>
        <w:t>11点</w:t>
      </w:r>
      <w:r>
        <w:rPr>
          <w:rFonts w:hint="eastAsia" w:ascii="仿宋" w:hAnsi="仿宋" w:eastAsia="仿宋" w:cs="仿宋"/>
          <w:color w:val="auto"/>
          <w:sz w:val="28"/>
          <w:szCs w:val="28"/>
          <w:u w:val="none"/>
        </w:rPr>
        <w:t>（如遇特殊情况，以具体通知为准）。</w:t>
      </w:r>
    </w:p>
    <w:p w14:paraId="28FBF265">
      <w:pPr>
        <w:keepNext w:val="0"/>
        <w:keepLines w:val="0"/>
        <w:pageBreakBefore w:val="0"/>
        <w:kinsoku/>
        <w:wordWrap/>
        <w:overflowPunct/>
        <w:topLinePunct w:val="0"/>
        <w:autoSpaceDE/>
        <w:autoSpaceDN/>
        <w:bidi w:val="0"/>
        <w:adjustRightInd/>
        <w:snapToGrid/>
        <w:spacing w:line="460" w:lineRule="exact"/>
        <w:ind w:firstLine="562" w:firstLineChars="200"/>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lang w:eastAsia="zh-CN"/>
        </w:rPr>
        <w:t>4.</w:t>
      </w:r>
      <w:r>
        <w:rPr>
          <w:rFonts w:hint="eastAsia" w:ascii="仿宋" w:hAnsi="仿宋" w:eastAsia="仿宋" w:cs="仿宋"/>
          <w:b/>
          <w:bCs/>
          <w:color w:val="auto"/>
          <w:sz w:val="28"/>
          <w:szCs w:val="28"/>
        </w:rPr>
        <w:t>开标与评标地点</w:t>
      </w:r>
    </w:p>
    <w:p w14:paraId="04F4159F">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湖南潇湘技师学院（湖南九嶷职业技术学院）科教楼307室。</w:t>
      </w:r>
    </w:p>
    <w:p w14:paraId="016D9D86">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十二、招标人</w:t>
      </w:r>
    </w:p>
    <w:p w14:paraId="696D9718">
      <w:pPr>
        <w:keepNext w:val="0"/>
        <w:keepLines w:val="0"/>
        <w:pageBreakBefore w:val="0"/>
        <w:widowControl/>
        <w:tabs>
          <w:tab w:val="left" w:pos="0"/>
        </w:tabs>
        <w:kinsoku/>
        <w:wordWrap/>
        <w:overflowPunct/>
        <w:topLinePunct w:val="0"/>
        <w:autoSpaceDE/>
        <w:autoSpaceDN/>
        <w:bidi w:val="0"/>
        <w:adjustRightInd/>
        <w:snapToGrid/>
        <w:spacing w:line="46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1.</w:t>
      </w:r>
      <w:r>
        <w:rPr>
          <w:rFonts w:hint="eastAsia" w:ascii="仿宋" w:hAnsi="仿宋" w:eastAsia="仿宋" w:cs="仿宋"/>
          <w:b/>
          <w:bCs/>
          <w:kern w:val="0"/>
          <w:sz w:val="28"/>
          <w:szCs w:val="28"/>
        </w:rPr>
        <w:t>招标人名称</w:t>
      </w:r>
    </w:p>
    <w:p w14:paraId="031C3B6D">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湖南潇湘技师学院（湖南九嶷职业技术学院）</w:t>
      </w:r>
    </w:p>
    <w:p w14:paraId="566ED0C2">
      <w:pPr>
        <w:keepNext w:val="0"/>
        <w:keepLines w:val="0"/>
        <w:pageBreakBefore w:val="0"/>
        <w:widowControl/>
        <w:tabs>
          <w:tab w:val="left" w:pos="0"/>
        </w:tabs>
        <w:kinsoku/>
        <w:wordWrap/>
        <w:overflowPunct/>
        <w:topLinePunct w:val="0"/>
        <w:autoSpaceDE/>
        <w:autoSpaceDN/>
        <w:bidi w:val="0"/>
        <w:adjustRightInd/>
        <w:snapToGrid/>
        <w:spacing w:line="46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2.</w:t>
      </w:r>
      <w:r>
        <w:rPr>
          <w:rFonts w:hint="eastAsia" w:ascii="仿宋" w:hAnsi="仿宋" w:eastAsia="仿宋" w:cs="仿宋"/>
          <w:b/>
          <w:bCs/>
          <w:kern w:val="0"/>
          <w:sz w:val="28"/>
          <w:szCs w:val="28"/>
        </w:rPr>
        <w:t>监督电话</w:t>
      </w:r>
    </w:p>
    <w:p w14:paraId="407B942B">
      <w:pPr>
        <w:keepNext w:val="0"/>
        <w:keepLines w:val="0"/>
        <w:pageBreakBefore w:val="0"/>
        <w:kinsoku/>
        <w:wordWrap/>
        <w:overflowPunct/>
        <w:topLinePunct w:val="0"/>
        <w:autoSpaceDE/>
        <w:autoSpaceDN/>
        <w:bidi w:val="0"/>
        <w:adjustRightInd/>
        <w:snapToGrid/>
        <w:spacing w:line="460" w:lineRule="exact"/>
        <w:ind w:firstLine="1120" w:firstLineChars="400"/>
        <w:textAlignment w:val="auto"/>
        <w:rPr>
          <w:rFonts w:hint="eastAsia" w:ascii="仿宋" w:hAnsi="仿宋" w:eastAsia="仿宋" w:cs="仿宋"/>
          <w:sz w:val="28"/>
          <w:szCs w:val="28"/>
        </w:rPr>
      </w:pPr>
      <w:r>
        <w:rPr>
          <w:rFonts w:hint="eastAsia" w:ascii="仿宋" w:hAnsi="仿宋" w:eastAsia="仿宋" w:cs="仿宋"/>
          <w:sz w:val="28"/>
          <w:szCs w:val="28"/>
        </w:rPr>
        <w:t>纪检监察室0746-8356795</w:t>
      </w:r>
    </w:p>
    <w:p w14:paraId="09640927">
      <w:pPr>
        <w:keepNext w:val="0"/>
        <w:keepLines w:val="0"/>
        <w:pageBreakBefore w:val="0"/>
        <w:widowControl w:val="0"/>
        <w:numPr>
          <w:ilvl w:val="0"/>
          <w:numId w:val="2"/>
        </w:numPr>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招标人对本文件及其他事宜具有最终解释权。</w:t>
      </w:r>
    </w:p>
    <w:p w14:paraId="1C7D168B">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60" w:lineRule="exact"/>
        <w:textAlignment w:val="auto"/>
        <w:rPr>
          <w:rFonts w:hint="eastAsia" w:ascii="标准粗黑" w:hAnsi="标准粗黑" w:eastAsia="标准粗黑" w:cs="标准粗黑"/>
          <w:b/>
          <w:bCs/>
          <w:i w:val="0"/>
          <w:iCs w:val="0"/>
          <w:caps w:val="0"/>
          <w:color w:val="444444"/>
          <w:spacing w:val="0"/>
          <w:sz w:val="28"/>
          <w:szCs w:val="28"/>
        </w:rPr>
      </w:pPr>
    </w:p>
    <w:p w14:paraId="6E6F2A1B">
      <w:pPr>
        <w:keepNext w:val="0"/>
        <w:keepLines w:val="0"/>
        <w:pageBreakBefore w:val="0"/>
        <w:widowControl w:val="0"/>
        <w:kinsoku/>
        <w:wordWrap/>
        <w:overflowPunct/>
        <w:topLinePunct w:val="0"/>
        <w:autoSpaceDE/>
        <w:autoSpaceDN/>
        <w:bidi w:val="0"/>
        <w:adjustRightInd/>
        <w:snapToGrid/>
        <w:spacing w:before="157" w:beforeLines="50" w:line="460" w:lineRule="exact"/>
        <w:textAlignment w:val="auto"/>
        <w:rPr>
          <w:rFonts w:hint="eastAsia" w:ascii="仿宋" w:hAnsi="仿宋" w:eastAsia="仿宋" w:cs="仿宋"/>
          <w:sz w:val="28"/>
          <w:szCs w:val="28"/>
        </w:rPr>
      </w:pPr>
      <w:r>
        <w:rPr>
          <w:rFonts w:hint="eastAsia" w:ascii="仿宋" w:hAnsi="仿宋" w:eastAsia="仿宋" w:cs="仿宋"/>
          <w:sz w:val="28"/>
          <w:szCs w:val="28"/>
        </w:rPr>
        <w:t xml:space="preserve">　　                               </w:t>
      </w:r>
    </w:p>
    <w:p w14:paraId="433B2449">
      <w:pPr>
        <w:keepNext w:val="0"/>
        <w:keepLines w:val="0"/>
        <w:pageBreakBefore w:val="0"/>
        <w:widowControl w:val="0"/>
        <w:kinsoku/>
        <w:wordWrap/>
        <w:overflowPunct/>
        <w:topLinePunct w:val="0"/>
        <w:autoSpaceDE/>
        <w:autoSpaceDN/>
        <w:bidi w:val="0"/>
        <w:adjustRightInd/>
        <w:snapToGrid/>
        <w:spacing w:before="157" w:beforeLines="50" w:line="460" w:lineRule="exact"/>
        <w:textAlignment w:val="auto"/>
        <w:rPr>
          <w:rFonts w:hint="eastAsia" w:ascii="仿宋" w:hAnsi="仿宋" w:eastAsia="仿宋" w:cs="仿宋"/>
          <w:sz w:val="28"/>
          <w:szCs w:val="28"/>
        </w:rPr>
      </w:pPr>
    </w:p>
    <w:p w14:paraId="778A0B11">
      <w:pPr>
        <w:keepNext w:val="0"/>
        <w:keepLines w:val="0"/>
        <w:pageBreakBefore w:val="0"/>
        <w:widowControl w:val="0"/>
        <w:kinsoku/>
        <w:wordWrap/>
        <w:overflowPunct/>
        <w:topLinePunct w:val="0"/>
        <w:autoSpaceDE/>
        <w:autoSpaceDN/>
        <w:bidi w:val="0"/>
        <w:adjustRightInd/>
        <w:snapToGrid/>
        <w:spacing w:before="157" w:beforeLines="50" w:line="460" w:lineRule="exact"/>
        <w:ind w:firstLine="6720" w:firstLineChars="24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湖南潇湘技师学院</w:t>
      </w:r>
    </w:p>
    <w:p w14:paraId="2C32EA39">
      <w:pPr>
        <w:keepNext w:val="0"/>
        <w:keepLines w:val="0"/>
        <w:pageBreakBefore w:val="0"/>
        <w:widowControl w:val="0"/>
        <w:kinsoku/>
        <w:wordWrap/>
        <w:overflowPunct/>
        <w:topLinePunct w:val="0"/>
        <w:autoSpaceDE/>
        <w:autoSpaceDN/>
        <w:bidi w:val="0"/>
        <w:adjustRightInd/>
        <w:snapToGrid/>
        <w:spacing w:before="157" w:beforeLines="50" w:line="460" w:lineRule="exact"/>
        <w:ind w:firstLine="6160" w:firstLineChars="2200"/>
        <w:textAlignment w:val="auto"/>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b/>
          <w:bCs/>
          <w:sz w:val="28"/>
          <w:szCs w:val="28"/>
        </w:rPr>
        <w:t>二〇二</w:t>
      </w:r>
      <w:r>
        <w:rPr>
          <w:rFonts w:hint="eastAsia" w:ascii="仿宋" w:hAnsi="仿宋" w:eastAsia="仿宋" w:cs="仿宋"/>
          <w:b/>
          <w:bCs/>
          <w:sz w:val="28"/>
          <w:szCs w:val="28"/>
          <w:lang w:val="en-US" w:eastAsia="zh-CN"/>
        </w:rPr>
        <w:t>六</w:t>
      </w:r>
      <w:r>
        <w:rPr>
          <w:rFonts w:hint="eastAsia" w:ascii="仿宋" w:hAnsi="仿宋" w:eastAsia="仿宋" w:cs="仿宋"/>
          <w:b/>
          <w:bCs/>
          <w:sz w:val="28"/>
          <w:szCs w:val="28"/>
        </w:rPr>
        <w:t xml:space="preserve">年 </w:t>
      </w:r>
      <w:r>
        <w:rPr>
          <w:rFonts w:hint="eastAsia" w:ascii="仿宋" w:hAnsi="仿宋" w:eastAsia="仿宋" w:cs="仿宋"/>
          <w:b/>
          <w:bCs/>
          <w:sz w:val="28"/>
          <w:szCs w:val="28"/>
          <w:lang w:val="en-US" w:eastAsia="zh-CN"/>
        </w:rPr>
        <w:t>八</w:t>
      </w:r>
      <w:r>
        <w:rPr>
          <w:rFonts w:hint="eastAsia" w:ascii="仿宋" w:hAnsi="仿宋" w:eastAsia="仿宋" w:cs="仿宋"/>
          <w:b/>
          <w:bCs/>
          <w:sz w:val="28"/>
          <w:szCs w:val="28"/>
        </w:rPr>
        <w:t xml:space="preserve">月 </w:t>
      </w:r>
      <w:r>
        <w:rPr>
          <w:rFonts w:hint="eastAsia" w:ascii="仿宋" w:hAnsi="仿宋" w:eastAsia="仿宋" w:cs="仿宋"/>
          <w:b/>
          <w:bCs/>
          <w:sz w:val="28"/>
          <w:szCs w:val="28"/>
          <w:lang w:val="en-US" w:eastAsia="zh-CN"/>
        </w:rPr>
        <w:t>五</w:t>
      </w:r>
      <w:r>
        <w:rPr>
          <w:rFonts w:hint="eastAsia" w:ascii="仿宋" w:hAnsi="仿宋" w:eastAsia="仿宋" w:cs="仿宋"/>
          <w:b/>
          <w:bCs/>
          <w:sz w:val="28"/>
          <w:szCs w:val="28"/>
        </w:rPr>
        <w:t>日</w:t>
      </w:r>
      <w:r>
        <w:rPr>
          <w:rFonts w:hint="eastAsia" w:ascii="仿宋" w:hAnsi="仿宋" w:eastAsia="仿宋" w:cs="仿宋"/>
          <w:sz w:val="28"/>
          <w:szCs w:val="28"/>
        </w:rPr>
        <w:t>　</w:t>
      </w:r>
    </w:p>
    <w:p w14:paraId="59F4411E">
      <w:pPr>
        <w:rPr>
          <w:rFonts w:hint="eastAsia" w:ascii="仿宋" w:hAnsi="仿宋" w:eastAsia="仿宋" w:cs="仿宋"/>
          <w:sz w:val="28"/>
          <w:szCs w:val="28"/>
        </w:rPr>
      </w:pPr>
      <w:r>
        <w:rPr>
          <w:rFonts w:hint="eastAsia" w:ascii="仿宋" w:hAnsi="仿宋" w:eastAsia="仿宋" w:cs="仿宋"/>
          <w:sz w:val="28"/>
          <w:szCs w:val="28"/>
        </w:rPr>
        <w:br w:type="page"/>
      </w:r>
    </w:p>
    <w:p w14:paraId="58C00382">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方正公文黑体" w:hAnsi="方正公文黑体" w:eastAsia="方正公文黑体" w:cs="方正公文黑体"/>
          <w:i w:val="0"/>
          <w:iCs w:val="0"/>
          <w:caps w:val="0"/>
          <w:color w:val="444444"/>
          <w:spacing w:val="0"/>
          <w:sz w:val="36"/>
          <w:szCs w:val="36"/>
          <w:lang w:eastAsia="zh-CN"/>
        </w:rPr>
      </w:pPr>
      <w:r>
        <w:rPr>
          <w:rFonts w:hint="eastAsia" w:ascii="方正公文黑体" w:hAnsi="方正公文黑体" w:eastAsia="方正公文黑体" w:cs="方正公文黑体"/>
          <w:i w:val="0"/>
          <w:iCs w:val="0"/>
          <w:caps w:val="0"/>
          <w:color w:val="444444"/>
          <w:spacing w:val="0"/>
          <w:sz w:val="36"/>
          <w:szCs w:val="36"/>
        </w:rPr>
        <w:t>湖南潇湘技师学院</w:t>
      </w:r>
      <w:r>
        <w:rPr>
          <w:rFonts w:hint="eastAsia" w:ascii="方正公文黑体" w:hAnsi="方正公文黑体" w:eastAsia="方正公文黑体" w:cs="方正公文黑体"/>
          <w:i w:val="0"/>
          <w:iCs w:val="0"/>
          <w:caps w:val="0"/>
          <w:color w:val="444444"/>
          <w:spacing w:val="0"/>
          <w:sz w:val="36"/>
          <w:szCs w:val="36"/>
          <w:lang w:val="en-US" w:eastAsia="zh-CN"/>
        </w:rPr>
        <w:t xml:space="preserve">  </w:t>
      </w:r>
      <w:r>
        <w:rPr>
          <w:rFonts w:hint="eastAsia" w:ascii="方正公文黑体" w:hAnsi="方正公文黑体" w:eastAsia="方正公文黑体" w:cs="方正公文黑体"/>
          <w:i w:val="0"/>
          <w:iCs w:val="0"/>
          <w:caps w:val="0"/>
          <w:color w:val="444444"/>
          <w:spacing w:val="0"/>
          <w:sz w:val="36"/>
          <w:szCs w:val="36"/>
        </w:rPr>
        <w:t>湖南九嶷职业技术学院</w:t>
      </w:r>
    </w:p>
    <w:p w14:paraId="2654F137">
      <w:pPr>
        <w:keepNext w:val="0"/>
        <w:keepLines w:val="0"/>
        <w:pageBreakBefore w:val="0"/>
        <w:kinsoku/>
        <w:wordWrap/>
        <w:overflowPunct/>
        <w:topLinePunct w:val="0"/>
        <w:autoSpaceDE/>
        <w:autoSpaceDN/>
        <w:bidi w:val="0"/>
        <w:adjustRightInd/>
        <w:snapToGrid/>
        <w:spacing w:line="460" w:lineRule="exact"/>
        <w:jc w:val="center"/>
        <w:textAlignment w:val="auto"/>
        <w:rPr>
          <w:rFonts w:hint="eastAsia" w:ascii="方正公文黑体" w:hAnsi="方正公文黑体" w:eastAsia="方正公文黑体" w:cs="方正公文黑体"/>
          <w:i w:val="0"/>
          <w:iCs w:val="0"/>
          <w:caps w:val="0"/>
          <w:color w:val="444444"/>
          <w:spacing w:val="0"/>
          <w:sz w:val="36"/>
          <w:szCs w:val="36"/>
        </w:rPr>
      </w:pPr>
      <w:r>
        <w:rPr>
          <w:rFonts w:hint="eastAsia" w:ascii="方正公文黑体" w:hAnsi="方正公文黑体" w:eastAsia="方正公文黑体" w:cs="方正公文黑体"/>
          <w:i w:val="0"/>
          <w:iCs w:val="0"/>
          <w:caps w:val="0"/>
          <w:color w:val="444444"/>
          <w:spacing w:val="0"/>
          <w:sz w:val="36"/>
          <w:szCs w:val="36"/>
        </w:rPr>
        <w:t>202</w:t>
      </w:r>
      <w:r>
        <w:rPr>
          <w:rFonts w:hint="eastAsia" w:ascii="方正公文黑体" w:hAnsi="方正公文黑体" w:eastAsia="方正公文黑体" w:cs="方正公文黑体"/>
          <w:i w:val="0"/>
          <w:iCs w:val="0"/>
          <w:caps w:val="0"/>
          <w:color w:val="444444"/>
          <w:spacing w:val="0"/>
          <w:sz w:val="36"/>
          <w:szCs w:val="36"/>
          <w:lang w:val="en-US" w:eastAsia="zh-CN"/>
        </w:rPr>
        <w:t>6</w:t>
      </w:r>
      <w:r>
        <w:rPr>
          <w:rFonts w:hint="eastAsia" w:ascii="方正公文黑体" w:hAnsi="方正公文黑体" w:eastAsia="方正公文黑体" w:cs="方正公文黑体"/>
          <w:i w:val="0"/>
          <w:iCs w:val="0"/>
          <w:caps w:val="0"/>
          <w:color w:val="444444"/>
          <w:spacing w:val="0"/>
          <w:sz w:val="36"/>
          <w:szCs w:val="36"/>
        </w:rPr>
        <w:t>-202</w:t>
      </w:r>
      <w:r>
        <w:rPr>
          <w:rFonts w:hint="eastAsia" w:ascii="方正公文黑体" w:hAnsi="方正公文黑体" w:eastAsia="方正公文黑体" w:cs="方正公文黑体"/>
          <w:i w:val="0"/>
          <w:iCs w:val="0"/>
          <w:caps w:val="0"/>
          <w:color w:val="444444"/>
          <w:spacing w:val="0"/>
          <w:sz w:val="36"/>
          <w:szCs w:val="36"/>
          <w:lang w:val="en-US" w:eastAsia="zh-CN"/>
        </w:rPr>
        <w:t>7</w:t>
      </w:r>
      <w:r>
        <w:rPr>
          <w:rFonts w:hint="eastAsia" w:ascii="方正公文黑体" w:hAnsi="方正公文黑体" w:eastAsia="方正公文黑体" w:cs="方正公文黑体"/>
          <w:i w:val="0"/>
          <w:iCs w:val="0"/>
          <w:caps w:val="0"/>
          <w:color w:val="444444"/>
          <w:spacing w:val="0"/>
          <w:sz w:val="36"/>
          <w:szCs w:val="36"/>
        </w:rPr>
        <w:t>学年</w:t>
      </w:r>
      <w:r>
        <w:rPr>
          <w:rFonts w:hint="eastAsia" w:ascii="方正公文黑体" w:hAnsi="方正公文黑体" w:eastAsia="方正公文黑体" w:cs="方正公文黑体"/>
          <w:i w:val="0"/>
          <w:iCs w:val="0"/>
          <w:caps w:val="0"/>
          <w:color w:val="444444"/>
          <w:spacing w:val="0"/>
          <w:sz w:val="36"/>
          <w:szCs w:val="36"/>
          <w:lang w:eastAsia="zh-CN"/>
        </w:rPr>
        <w:t>（</w:t>
      </w:r>
      <w:r>
        <w:rPr>
          <w:rFonts w:hint="eastAsia" w:ascii="方正公文黑体" w:hAnsi="方正公文黑体" w:eastAsia="方正公文黑体" w:cs="方正公文黑体"/>
          <w:i w:val="0"/>
          <w:iCs w:val="0"/>
          <w:caps w:val="0"/>
          <w:color w:val="444444"/>
          <w:spacing w:val="0"/>
          <w:sz w:val="36"/>
          <w:szCs w:val="36"/>
        </w:rPr>
        <w:t>一</w:t>
      </w:r>
      <w:r>
        <w:rPr>
          <w:rFonts w:hint="eastAsia" w:ascii="方正公文黑体" w:hAnsi="方正公文黑体" w:eastAsia="方正公文黑体" w:cs="方正公文黑体"/>
          <w:i w:val="0"/>
          <w:iCs w:val="0"/>
          <w:caps w:val="0"/>
          <w:color w:val="444444"/>
          <w:spacing w:val="0"/>
          <w:sz w:val="36"/>
          <w:szCs w:val="36"/>
          <w:lang w:eastAsia="zh-CN"/>
        </w:rPr>
        <w:t>、</w:t>
      </w:r>
      <w:r>
        <w:rPr>
          <w:rFonts w:hint="eastAsia" w:ascii="方正公文黑体" w:hAnsi="方正公文黑体" w:eastAsia="方正公文黑体" w:cs="方正公文黑体"/>
          <w:i w:val="0"/>
          <w:iCs w:val="0"/>
          <w:caps w:val="0"/>
          <w:color w:val="444444"/>
          <w:spacing w:val="0"/>
          <w:sz w:val="36"/>
          <w:szCs w:val="36"/>
          <w:lang w:val="en-US" w:eastAsia="zh-CN"/>
        </w:rPr>
        <w:t>二</w:t>
      </w:r>
      <w:r>
        <w:rPr>
          <w:rFonts w:hint="eastAsia" w:ascii="方正公文黑体" w:hAnsi="方正公文黑体" w:eastAsia="方正公文黑体" w:cs="方正公文黑体"/>
          <w:i w:val="0"/>
          <w:iCs w:val="0"/>
          <w:caps w:val="0"/>
          <w:color w:val="444444"/>
          <w:spacing w:val="0"/>
          <w:sz w:val="36"/>
          <w:szCs w:val="36"/>
          <w:lang w:eastAsia="zh-CN"/>
        </w:rPr>
        <w:t>）</w:t>
      </w:r>
      <w:r>
        <w:rPr>
          <w:rFonts w:hint="eastAsia" w:ascii="方正公文黑体" w:hAnsi="方正公文黑体" w:eastAsia="方正公文黑体" w:cs="方正公文黑体"/>
          <w:i w:val="0"/>
          <w:iCs w:val="0"/>
          <w:caps w:val="0"/>
          <w:color w:val="444444"/>
          <w:spacing w:val="0"/>
          <w:sz w:val="36"/>
          <w:szCs w:val="36"/>
        </w:rPr>
        <w:t>食堂劳务</w:t>
      </w:r>
      <w:r>
        <w:rPr>
          <w:rFonts w:hint="eastAsia" w:ascii="方正公文黑体" w:hAnsi="方正公文黑体" w:eastAsia="方正公文黑体" w:cs="方正公文黑体"/>
          <w:i w:val="0"/>
          <w:iCs w:val="0"/>
          <w:caps w:val="0"/>
          <w:color w:val="444444"/>
          <w:spacing w:val="0"/>
          <w:sz w:val="36"/>
          <w:szCs w:val="36"/>
          <w:lang w:val="en-US" w:eastAsia="zh-CN"/>
        </w:rPr>
        <w:t>委</w:t>
      </w:r>
      <w:r>
        <w:rPr>
          <w:rFonts w:hint="eastAsia" w:ascii="方正公文黑体" w:hAnsi="方正公文黑体" w:eastAsia="方正公文黑体" w:cs="方正公文黑体"/>
          <w:i w:val="0"/>
          <w:iCs w:val="0"/>
          <w:caps w:val="0"/>
          <w:color w:val="444444"/>
          <w:spacing w:val="0"/>
          <w:sz w:val="36"/>
          <w:szCs w:val="36"/>
        </w:rPr>
        <w:t>托经营服务合同</w:t>
      </w:r>
    </w:p>
    <w:p w14:paraId="2D7CDB15">
      <w:pPr>
        <w:keepNext w:val="0"/>
        <w:keepLines w:val="0"/>
        <w:pageBreakBefore w:val="0"/>
        <w:widowControl/>
        <w:kinsoku/>
        <w:wordWrap/>
        <w:overflowPunct/>
        <w:topLinePunct w:val="0"/>
        <w:autoSpaceDE/>
        <w:autoSpaceDN/>
        <w:bidi w:val="0"/>
        <w:adjustRightInd/>
        <w:snapToGrid/>
        <w:spacing w:before="60" w:line="460" w:lineRule="exact"/>
        <w:jc w:val="both"/>
        <w:textAlignment w:val="auto"/>
        <w:rPr>
          <w:rFonts w:hint="eastAsia" w:ascii="仿宋" w:hAnsi="仿宋" w:eastAsia="仿宋" w:cs="仿宋"/>
          <w:b/>
          <w:sz w:val="28"/>
          <w:szCs w:val="28"/>
          <w:shd w:val="clear" w:color="auto" w:fill="FFFFFF"/>
        </w:rPr>
      </w:pPr>
    </w:p>
    <w:tbl>
      <w:tblPr>
        <w:tblStyle w:val="3"/>
        <w:tblW w:w="0" w:type="auto"/>
        <w:tblInd w:w="91" w:type="dxa"/>
        <w:tblLayout w:type="fixed"/>
        <w:tblCellMar>
          <w:top w:w="0" w:type="dxa"/>
          <w:left w:w="108" w:type="dxa"/>
          <w:bottom w:w="0" w:type="dxa"/>
          <w:right w:w="108" w:type="dxa"/>
        </w:tblCellMar>
      </w:tblPr>
      <w:tblGrid>
        <w:gridCol w:w="1912"/>
        <w:gridCol w:w="240"/>
        <w:gridCol w:w="7168"/>
      </w:tblGrid>
      <w:tr w14:paraId="7DB8E1A8">
        <w:tblPrEx>
          <w:tblCellMar>
            <w:top w:w="0" w:type="dxa"/>
            <w:left w:w="108" w:type="dxa"/>
            <w:bottom w:w="0" w:type="dxa"/>
            <w:right w:w="108" w:type="dxa"/>
          </w:tblCellMar>
        </w:tblPrEx>
        <w:trPr>
          <w:trHeight w:val="771" w:hRule="exact"/>
        </w:trPr>
        <w:tc>
          <w:tcPr>
            <w:tcW w:w="1912" w:type="dxa"/>
            <w:tcBorders>
              <w:top w:val="nil"/>
              <w:left w:val="nil"/>
              <w:bottom w:val="nil"/>
              <w:right w:val="nil"/>
            </w:tcBorders>
            <w:noWrap/>
            <w:vAlign w:val="center"/>
          </w:tcPr>
          <w:p w14:paraId="4D732800">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sz w:val="28"/>
                <w:szCs w:val="28"/>
              </w:rPr>
            </w:pPr>
            <w:r>
              <w:rPr>
                <w:rFonts w:hint="eastAsia" w:ascii="仿宋" w:hAnsi="仿宋" w:eastAsia="仿宋" w:cs="仿宋"/>
                <w:b/>
                <w:bCs/>
                <w:kern w:val="0"/>
                <w:sz w:val="28"/>
                <w:szCs w:val="28"/>
                <w:shd w:val="clear" w:color="auto" w:fill="FFFFFF"/>
              </w:rPr>
              <w:t>甲方</w:t>
            </w:r>
            <w:r>
              <w:rPr>
                <w:rFonts w:hint="eastAsia" w:ascii="仿宋" w:hAnsi="仿宋" w:eastAsia="仿宋" w:cs="仿宋"/>
                <w:b/>
                <w:bCs/>
                <w:kern w:val="0"/>
                <w:sz w:val="28"/>
                <w:szCs w:val="28"/>
                <w:shd w:val="clear" w:color="auto" w:fill="FFFFFF"/>
                <w:lang w:eastAsia="zh-CN"/>
              </w:rPr>
              <w:t>（</w:t>
            </w:r>
            <w:r>
              <w:rPr>
                <w:rFonts w:hint="eastAsia" w:ascii="仿宋" w:hAnsi="仿宋" w:eastAsia="仿宋" w:cs="仿宋"/>
                <w:b/>
                <w:bCs/>
                <w:kern w:val="0"/>
                <w:sz w:val="28"/>
                <w:szCs w:val="28"/>
                <w:shd w:val="clear" w:color="auto" w:fill="FFFFFF"/>
              </w:rPr>
              <w:t>委托方）</w:t>
            </w:r>
          </w:p>
        </w:tc>
        <w:tc>
          <w:tcPr>
            <w:tcW w:w="240" w:type="dxa"/>
            <w:tcBorders>
              <w:top w:val="nil"/>
              <w:left w:val="nil"/>
              <w:bottom w:val="nil"/>
              <w:right w:val="nil"/>
            </w:tcBorders>
            <w:noWrap/>
            <w:vAlign w:val="center"/>
          </w:tcPr>
          <w:p w14:paraId="6A2BD889">
            <w:pPr>
              <w:keepNext w:val="0"/>
              <w:keepLines w:val="0"/>
              <w:pageBreakBefore w:val="0"/>
              <w:widowControl/>
              <w:kinsoku/>
              <w:wordWrap/>
              <w:overflowPunct/>
              <w:topLinePunct w:val="0"/>
              <w:autoSpaceDE/>
              <w:autoSpaceDN/>
              <w:bidi w:val="0"/>
              <w:adjustRightInd/>
              <w:snapToGrid/>
              <w:spacing w:before="60" w:line="460" w:lineRule="exact"/>
              <w:jc w:val="left"/>
              <w:textAlignment w:val="auto"/>
              <w:rPr>
                <w:rFonts w:hint="eastAsia" w:ascii="仿宋" w:hAnsi="仿宋" w:eastAsia="仿宋" w:cs="仿宋"/>
                <w:kern w:val="0"/>
                <w:sz w:val="28"/>
                <w:szCs w:val="28"/>
                <w:shd w:val="clear" w:color="auto" w:fill="FFFFFF"/>
              </w:rPr>
            </w:pPr>
            <w:r>
              <w:rPr>
                <w:rFonts w:hint="eastAsia" w:ascii="仿宋" w:hAnsi="仿宋" w:eastAsia="仿宋" w:cs="仿宋"/>
                <w:b/>
                <w:bCs/>
                <w:kern w:val="0"/>
                <w:sz w:val="28"/>
                <w:szCs w:val="28"/>
                <w:shd w:val="clear" w:color="auto" w:fill="FFFFFF"/>
              </w:rPr>
              <w:t>：</w:t>
            </w:r>
          </w:p>
          <w:p w14:paraId="3D39EC87">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 w:hAnsi="仿宋" w:eastAsia="仿宋" w:cs="仿宋"/>
                <w:sz w:val="28"/>
                <w:szCs w:val="28"/>
              </w:rPr>
            </w:pPr>
          </w:p>
        </w:tc>
        <w:tc>
          <w:tcPr>
            <w:tcW w:w="7168" w:type="dxa"/>
            <w:tcBorders>
              <w:top w:val="nil"/>
              <w:left w:val="nil"/>
              <w:bottom w:val="nil"/>
              <w:right w:val="nil"/>
            </w:tcBorders>
            <w:noWrap/>
            <w:vAlign w:val="center"/>
          </w:tcPr>
          <w:p w14:paraId="0F1B9DD7">
            <w:pPr>
              <w:keepNext w:val="0"/>
              <w:keepLines w:val="0"/>
              <w:pageBreakBefore w:val="0"/>
              <w:widowControl/>
              <w:tabs>
                <w:tab w:val="left" w:pos="0"/>
              </w:tabs>
              <w:kinsoku/>
              <w:wordWrap/>
              <w:overflowPunct/>
              <w:topLinePunct w:val="0"/>
              <w:autoSpaceDE/>
              <w:autoSpaceDN/>
              <w:bidi w:val="0"/>
              <w:adjustRightInd/>
              <w:snapToGrid/>
              <w:spacing w:line="460" w:lineRule="exact"/>
              <w:ind w:firstLine="140" w:firstLineChars="5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湖南潇湘技师学院（湖南九嶷职业技术学院）</w:t>
            </w:r>
          </w:p>
        </w:tc>
      </w:tr>
      <w:tr w14:paraId="2025D5A6">
        <w:tblPrEx>
          <w:tblCellMar>
            <w:top w:w="0" w:type="dxa"/>
            <w:left w:w="108" w:type="dxa"/>
            <w:bottom w:w="0" w:type="dxa"/>
            <w:right w:w="108" w:type="dxa"/>
          </w:tblCellMar>
        </w:tblPrEx>
        <w:trPr>
          <w:trHeight w:val="771" w:hRule="exact"/>
        </w:trPr>
        <w:tc>
          <w:tcPr>
            <w:tcW w:w="1912" w:type="dxa"/>
            <w:tcBorders>
              <w:top w:val="nil"/>
              <w:left w:val="nil"/>
              <w:bottom w:val="nil"/>
              <w:right w:val="nil"/>
            </w:tcBorders>
            <w:noWrap/>
            <w:vAlign w:val="center"/>
          </w:tcPr>
          <w:p w14:paraId="73B3C5F6">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sz w:val="28"/>
                <w:szCs w:val="28"/>
              </w:rPr>
            </w:pPr>
            <w:r>
              <w:rPr>
                <w:rFonts w:hint="eastAsia" w:ascii="仿宋" w:hAnsi="仿宋" w:eastAsia="仿宋" w:cs="仿宋"/>
                <w:b/>
                <w:bCs/>
                <w:kern w:val="0"/>
                <w:sz w:val="28"/>
                <w:szCs w:val="28"/>
                <w:shd w:val="clear" w:color="auto" w:fill="FFFFFF"/>
              </w:rPr>
              <w:t>地        址</w:t>
            </w:r>
          </w:p>
        </w:tc>
        <w:tc>
          <w:tcPr>
            <w:tcW w:w="240" w:type="dxa"/>
            <w:tcBorders>
              <w:top w:val="nil"/>
              <w:left w:val="nil"/>
              <w:bottom w:val="nil"/>
              <w:right w:val="nil"/>
            </w:tcBorders>
            <w:noWrap/>
            <w:vAlign w:val="center"/>
          </w:tcPr>
          <w:p w14:paraId="1ADB377B">
            <w:pPr>
              <w:keepNext w:val="0"/>
              <w:keepLines w:val="0"/>
              <w:pageBreakBefore w:val="0"/>
              <w:widowControl/>
              <w:kinsoku/>
              <w:wordWrap/>
              <w:overflowPunct/>
              <w:topLinePunct w:val="0"/>
              <w:autoSpaceDE/>
              <w:autoSpaceDN/>
              <w:bidi w:val="0"/>
              <w:adjustRightInd/>
              <w:snapToGrid/>
              <w:spacing w:before="60" w:line="460" w:lineRule="exact"/>
              <w:jc w:val="left"/>
              <w:textAlignment w:val="auto"/>
              <w:rPr>
                <w:rFonts w:hint="eastAsia" w:ascii="仿宋" w:hAnsi="仿宋" w:eastAsia="仿宋" w:cs="仿宋"/>
                <w:sz w:val="28"/>
                <w:szCs w:val="28"/>
              </w:rPr>
            </w:pPr>
            <w:r>
              <w:rPr>
                <w:rFonts w:hint="eastAsia" w:ascii="仿宋" w:hAnsi="仿宋" w:eastAsia="仿宋" w:cs="仿宋"/>
                <w:b/>
                <w:bCs/>
                <w:kern w:val="0"/>
                <w:sz w:val="28"/>
                <w:szCs w:val="28"/>
                <w:shd w:val="clear" w:color="auto" w:fill="FFFFFF"/>
              </w:rPr>
              <w:t>：</w:t>
            </w:r>
          </w:p>
        </w:tc>
        <w:tc>
          <w:tcPr>
            <w:tcW w:w="7168" w:type="dxa"/>
            <w:tcBorders>
              <w:top w:val="nil"/>
              <w:left w:val="nil"/>
              <w:bottom w:val="nil"/>
              <w:right w:val="nil"/>
            </w:tcBorders>
            <w:noWrap/>
            <w:vAlign w:val="center"/>
          </w:tcPr>
          <w:p w14:paraId="28EE14B3">
            <w:pPr>
              <w:keepNext w:val="0"/>
              <w:keepLines w:val="0"/>
              <w:pageBreakBefore w:val="0"/>
              <w:widowControl/>
              <w:tabs>
                <w:tab w:val="left" w:pos="0"/>
              </w:tabs>
              <w:kinsoku/>
              <w:wordWrap/>
              <w:overflowPunct/>
              <w:topLinePunct w:val="0"/>
              <w:autoSpaceDE/>
              <w:autoSpaceDN/>
              <w:bidi w:val="0"/>
              <w:adjustRightInd/>
              <w:snapToGrid/>
              <w:spacing w:line="460" w:lineRule="exact"/>
              <w:ind w:firstLine="140" w:firstLineChars="5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湖南省永州市冷水滩区永州大道2号</w:t>
            </w:r>
          </w:p>
        </w:tc>
      </w:tr>
      <w:tr w14:paraId="5090713F">
        <w:tblPrEx>
          <w:tblCellMar>
            <w:top w:w="0" w:type="dxa"/>
            <w:left w:w="108" w:type="dxa"/>
            <w:bottom w:w="0" w:type="dxa"/>
            <w:right w:w="108" w:type="dxa"/>
          </w:tblCellMar>
        </w:tblPrEx>
        <w:trPr>
          <w:trHeight w:val="371" w:hRule="exact"/>
        </w:trPr>
        <w:tc>
          <w:tcPr>
            <w:tcW w:w="1912" w:type="dxa"/>
            <w:tcBorders>
              <w:top w:val="nil"/>
              <w:left w:val="nil"/>
              <w:bottom w:val="nil"/>
              <w:right w:val="nil"/>
            </w:tcBorders>
            <w:noWrap/>
            <w:vAlign w:val="center"/>
          </w:tcPr>
          <w:p w14:paraId="7F8471C4">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sz w:val="28"/>
                <w:szCs w:val="28"/>
              </w:rPr>
            </w:pPr>
          </w:p>
        </w:tc>
        <w:tc>
          <w:tcPr>
            <w:tcW w:w="240" w:type="dxa"/>
            <w:tcBorders>
              <w:top w:val="nil"/>
              <w:left w:val="nil"/>
              <w:bottom w:val="nil"/>
              <w:right w:val="nil"/>
            </w:tcBorders>
            <w:noWrap/>
            <w:vAlign w:val="center"/>
          </w:tcPr>
          <w:p w14:paraId="0248C270">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 w:hAnsi="仿宋" w:eastAsia="仿宋" w:cs="仿宋"/>
                <w:sz w:val="28"/>
                <w:szCs w:val="28"/>
              </w:rPr>
            </w:pPr>
          </w:p>
        </w:tc>
        <w:tc>
          <w:tcPr>
            <w:tcW w:w="7168" w:type="dxa"/>
            <w:tcBorders>
              <w:top w:val="nil"/>
              <w:left w:val="nil"/>
              <w:bottom w:val="nil"/>
              <w:right w:val="nil"/>
            </w:tcBorders>
            <w:noWrap/>
            <w:vAlign w:val="center"/>
          </w:tcPr>
          <w:p w14:paraId="3AFB65D2">
            <w:pPr>
              <w:keepNext w:val="0"/>
              <w:keepLines w:val="0"/>
              <w:pageBreakBefore w:val="0"/>
              <w:widowControl/>
              <w:tabs>
                <w:tab w:val="left" w:pos="0"/>
              </w:tabs>
              <w:kinsoku/>
              <w:wordWrap/>
              <w:overflowPunct/>
              <w:topLinePunct w:val="0"/>
              <w:autoSpaceDE/>
              <w:autoSpaceDN/>
              <w:bidi w:val="0"/>
              <w:adjustRightInd/>
              <w:snapToGrid/>
              <w:spacing w:line="460" w:lineRule="exact"/>
              <w:ind w:firstLine="140" w:firstLineChars="50"/>
              <w:jc w:val="left"/>
              <w:textAlignment w:val="auto"/>
              <w:rPr>
                <w:rFonts w:hint="eastAsia" w:ascii="仿宋" w:hAnsi="仿宋" w:eastAsia="仿宋" w:cs="仿宋"/>
                <w:kern w:val="0"/>
                <w:sz w:val="28"/>
                <w:szCs w:val="28"/>
              </w:rPr>
            </w:pPr>
          </w:p>
        </w:tc>
      </w:tr>
      <w:tr w14:paraId="145A2C20">
        <w:tblPrEx>
          <w:tblCellMar>
            <w:top w:w="0" w:type="dxa"/>
            <w:left w:w="108" w:type="dxa"/>
            <w:bottom w:w="0" w:type="dxa"/>
            <w:right w:w="108" w:type="dxa"/>
          </w:tblCellMar>
        </w:tblPrEx>
        <w:trPr>
          <w:trHeight w:val="771" w:hRule="exact"/>
        </w:trPr>
        <w:tc>
          <w:tcPr>
            <w:tcW w:w="1912" w:type="dxa"/>
            <w:tcBorders>
              <w:top w:val="nil"/>
              <w:left w:val="nil"/>
              <w:bottom w:val="nil"/>
              <w:right w:val="nil"/>
            </w:tcBorders>
            <w:noWrap/>
            <w:vAlign w:val="center"/>
          </w:tcPr>
          <w:p w14:paraId="3B19549D">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sz w:val="28"/>
                <w:szCs w:val="28"/>
              </w:rPr>
            </w:pPr>
            <w:r>
              <w:rPr>
                <w:rFonts w:hint="eastAsia" w:ascii="仿宋" w:hAnsi="仿宋" w:eastAsia="仿宋" w:cs="仿宋"/>
                <w:b/>
                <w:bCs/>
                <w:kern w:val="0"/>
                <w:sz w:val="28"/>
                <w:szCs w:val="28"/>
                <w:shd w:val="clear" w:color="auto" w:fill="FFFFFF"/>
              </w:rPr>
              <w:t>乙方（受托方）</w:t>
            </w:r>
          </w:p>
        </w:tc>
        <w:tc>
          <w:tcPr>
            <w:tcW w:w="240" w:type="dxa"/>
            <w:tcBorders>
              <w:top w:val="nil"/>
              <w:left w:val="nil"/>
              <w:bottom w:val="nil"/>
              <w:right w:val="nil"/>
            </w:tcBorders>
            <w:noWrap/>
            <w:vAlign w:val="center"/>
          </w:tcPr>
          <w:p w14:paraId="49904C6D">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 w:hAnsi="仿宋" w:eastAsia="仿宋" w:cs="仿宋"/>
                <w:sz w:val="28"/>
                <w:szCs w:val="28"/>
              </w:rPr>
            </w:pPr>
            <w:r>
              <w:rPr>
                <w:rFonts w:hint="eastAsia" w:ascii="仿宋" w:hAnsi="仿宋" w:eastAsia="仿宋" w:cs="仿宋"/>
                <w:b/>
                <w:bCs/>
                <w:kern w:val="0"/>
                <w:sz w:val="28"/>
                <w:szCs w:val="28"/>
                <w:shd w:val="clear" w:color="auto" w:fill="FFFFFF"/>
              </w:rPr>
              <w:t>：</w:t>
            </w:r>
          </w:p>
        </w:tc>
        <w:tc>
          <w:tcPr>
            <w:tcW w:w="7168" w:type="dxa"/>
            <w:tcBorders>
              <w:top w:val="nil"/>
              <w:left w:val="nil"/>
              <w:bottom w:val="nil"/>
              <w:right w:val="nil"/>
            </w:tcBorders>
            <w:noWrap/>
            <w:vAlign w:val="center"/>
          </w:tcPr>
          <w:p w14:paraId="54BE69DE">
            <w:pPr>
              <w:keepNext w:val="0"/>
              <w:keepLines w:val="0"/>
              <w:pageBreakBefore w:val="0"/>
              <w:widowControl/>
              <w:tabs>
                <w:tab w:val="left" w:pos="0"/>
              </w:tabs>
              <w:kinsoku/>
              <w:wordWrap/>
              <w:overflowPunct/>
              <w:topLinePunct w:val="0"/>
              <w:autoSpaceDE/>
              <w:autoSpaceDN/>
              <w:bidi w:val="0"/>
              <w:adjustRightInd/>
              <w:snapToGrid/>
              <w:spacing w:line="460" w:lineRule="exact"/>
              <w:ind w:firstLine="140" w:firstLineChars="50"/>
              <w:jc w:val="left"/>
              <w:textAlignment w:val="auto"/>
              <w:rPr>
                <w:rFonts w:hint="eastAsia" w:ascii="仿宋" w:hAnsi="仿宋" w:eastAsia="仿宋" w:cs="仿宋"/>
                <w:kern w:val="0"/>
                <w:sz w:val="28"/>
                <w:szCs w:val="28"/>
              </w:rPr>
            </w:pPr>
          </w:p>
        </w:tc>
      </w:tr>
      <w:tr w14:paraId="4F2C91A2">
        <w:tblPrEx>
          <w:tblCellMar>
            <w:top w:w="0" w:type="dxa"/>
            <w:left w:w="108" w:type="dxa"/>
            <w:bottom w:w="0" w:type="dxa"/>
            <w:right w:w="108" w:type="dxa"/>
          </w:tblCellMar>
        </w:tblPrEx>
        <w:trPr>
          <w:trHeight w:val="771" w:hRule="exact"/>
        </w:trPr>
        <w:tc>
          <w:tcPr>
            <w:tcW w:w="1912" w:type="dxa"/>
            <w:tcBorders>
              <w:top w:val="nil"/>
              <w:left w:val="nil"/>
              <w:bottom w:val="nil"/>
              <w:right w:val="nil"/>
            </w:tcBorders>
            <w:noWrap/>
            <w:vAlign w:val="center"/>
          </w:tcPr>
          <w:p w14:paraId="3BFF1802">
            <w:pPr>
              <w:keepNext w:val="0"/>
              <w:keepLines w:val="0"/>
              <w:pageBreakBefore w:val="0"/>
              <w:widowControl/>
              <w:kinsoku/>
              <w:wordWrap/>
              <w:overflowPunct/>
              <w:topLinePunct w:val="0"/>
              <w:autoSpaceDE/>
              <w:autoSpaceDN/>
              <w:bidi w:val="0"/>
              <w:adjustRightInd/>
              <w:snapToGrid/>
              <w:spacing w:before="60" w:line="460" w:lineRule="exact"/>
              <w:jc w:val="distribute"/>
              <w:textAlignment w:val="auto"/>
              <w:rPr>
                <w:rFonts w:hint="eastAsia" w:ascii="仿宋" w:hAnsi="仿宋" w:eastAsia="仿宋" w:cs="仿宋"/>
                <w:b/>
                <w:bCs/>
                <w:sz w:val="28"/>
                <w:szCs w:val="28"/>
              </w:rPr>
            </w:pPr>
            <w:r>
              <w:rPr>
                <w:rFonts w:hint="eastAsia" w:ascii="仿宋" w:hAnsi="仿宋" w:eastAsia="仿宋" w:cs="仿宋"/>
                <w:b/>
                <w:bCs/>
                <w:kern w:val="0"/>
                <w:sz w:val="28"/>
                <w:szCs w:val="28"/>
                <w:shd w:val="clear" w:color="auto" w:fill="FFFFFF"/>
              </w:rPr>
              <w:t>地        址</w:t>
            </w:r>
          </w:p>
        </w:tc>
        <w:tc>
          <w:tcPr>
            <w:tcW w:w="240" w:type="dxa"/>
            <w:tcBorders>
              <w:top w:val="nil"/>
              <w:left w:val="nil"/>
              <w:bottom w:val="nil"/>
              <w:right w:val="nil"/>
            </w:tcBorders>
            <w:noWrap/>
            <w:vAlign w:val="center"/>
          </w:tcPr>
          <w:p w14:paraId="627C30E0">
            <w:pPr>
              <w:keepNext w:val="0"/>
              <w:keepLines w:val="0"/>
              <w:pageBreakBefore w:val="0"/>
              <w:widowControl/>
              <w:kinsoku/>
              <w:wordWrap/>
              <w:overflowPunct/>
              <w:topLinePunct w:val="0"/>
              <w:autoSpaceDE/>
              <w:autoSpaceDN/>
              <w:bidi w:val="0"/>
              <w:adjustRightInd/>
              <w:snapToGrid/>
              <w:spacing w:line="460" w:lineRule="exact"/>
              <w:jc w:val="left"/>
              <w:textAlignment w:val="auto"/>
              <w:rPr>
                <w:rFonts w:hint="eastAsia" w:ascii="仿宋" w:hAnsi="仿宋" w:eastAsia="仿宋" w:cs="仿宋"/>
                <w:sz w:val="28"/>
                <w:szCs w:val="28"/>
              </w:rPr>
            </w:pPr>
            <w:r>
              <w:rPr>
                <w:rFonts w:hint="eastAsia" w:ascii="仿宋" w:hAnsi="仿宋" w:eastAsia="仿宋" w:cs="仿宋"/>
                <w:b/>
                <w:bCs/>
                <w:kern w:val="0"/>
                <w:sz w:val="28"/>
                <w:szCs w:val="28"/>
                <w:shd w:val="clear" w:color="auto" w:fill="FFFFFF"/>
              </w:rPr>
              <w:t>：</w:t>
            </w:r>
          </w:p>
        </w:tc>
        <w:tc>
          <w:tcPr>
            <w:tcW w:w="7168" w:type="dxa"/>
            <w:tcBorders>
              <w:top w:val="nil"/>
              <w:left w:val="nil"/>
              <w:bottom w:val="nil"/>
              <w:right w:val="nil"/>
            </w:tcBorders>
            <w:noWrap/>
            <w:vAlign w:val="center"/>
          </w:tcPr>
          <w:p w14:paraId="7B98AF8D">
            <w:pPr>
              <w:keepNext w:val="0"/>
              <w:keepLines w:val="0"/>
              <w:pageBreakBefore w:val="0"/>
              <w:widowControl/>
              <w:tabs>
                <w:tab w:val="left" w:pos="0"/>
              </w:tabs>
              <w:kinsoku/>
              <w:wordWrap/>
              <w:overflowPunct/>
              <w:topLinePunct w:val="0"/>
              <w:autoSpaceDE/>
              <w:autoSpaceDN/>
              <w:bidi w:val="0"/>
              <w:adjustRightInd/>
              <w:snapToGrid/>
              <w:spacing w:line="460" w:lineRule="exact"/>
              <w:ind w:firstLine="140" w:firstLineChars="50"/>
              <w:jc w:val="left"/>
              <w:textAlignment w:val="auto"/>
              <w:rPr>
                <w:rFonts w:hint="eastAsia" w:ascii="仿宋" w:hAnsi="仿宋" w:eastAsia="仿宋" w:cs="仿宋"/>
                <w:kern w:val="0"/>
                <w:sz w:val="28"/>
                <w:szCs w:val="28"/>
              </w:rPr>
            </w:pPr>
          </w:p>
        </w:tc>
      </w:tr>
    </w:tbl>
    <w:p w14:paraId="3BBC228E">
      <w:pPr>
        <w:keepNext w:val="0"/>
        <w:keepLines w:val="0"/>
        <w:pageBreakBefore w:val="0"/>
        <w:widowControl/>
        <w:tabs>
          <w:tab w:val="left" w:pos="0"/>
        </w:tabs>
        <w:kinsoku/>
        <w:wordWrap/>
        <w:overflowPunct/>
        <w:topLinePunct w:val="0"/>
        <w:autoSpaceDE/>
        <w:autoSpaceDN/>
        <w:bidi w:val="0"/>
        <w:adjustRightInd/>
        <w:snapToGrid/>
        <w:spacing w:line="46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根据《中华人民共和国民法典</w:t>
      </w:r>
      <w:r>
        <w:rPr>
          <w:rFonts w:hint="eastAsia" w:ascii="仿宋" w:hAnsi="仿宋" w:eastAsia="仿宋" w:cs="仿宋"/>
          <w:kern w:val="0"/>
          <w:sz w:val="28"/>
          <w:szCs w:val="28"/>
          <w:lang w:eastAsia="zh-CN"/>
        </w:rPr>
        <w:t>》《中华人民共和国食品安全法》《</w:t>
      </w:r>
      <w:r>
        <w:rPr>
          <w:rFonts w:hint="eastAsia" w:ascii="仿宋" w:hAnsi="仿宋" w:eastAsia="仿宋" w:cs="仿宋"/>
          <w:kern w:val="0"/>
          <w:sz w:val="28"/>
          <w:szCs w:val="28"/>
        </w:rPr>
        <w:t>中华人民共和国劳动法》，为进一步规范学院食堂管理，提高食堂服务质量，确保学院师生食品卫生安全，更好</w:t>
      </w:r>
      <w:r>
        <w:rPr>
          <w:rFonts w:hint="eastAsia" w:ascii="仿宋" w:hAnsi="仿宋" w:eastAsia="仿宋" w:cs="仿宋"/>
          <w:kern w:val="0"/>
          <w:sz w:val="28"/>
          <w:szCs w:val="28"/>
          <w:lang w:eastAsia="zh-CN"/>
        </w:rPr>
        <w:t>地</w:t>
      </w:r>
      <w:r>
        <w:rPr>
          <w:rFonts w:hint="eastAsia" w:ascii="仿宋" w:hAnsi="仿宋" w:eastAsia="仿宋" w:cs="仿宋"/>
          <w:kern w:val="0"/>
          <w:sz w:val="28"/>
          <w:szCs w:val="28"/>
        </w:rPr>
        <w:t>为师生提供餐饮服务，经学院公开招标</w:t>
      </w:r>
      <w:r>
        <w:rPr>
          <w:rFonts w:hint="eastAsia" w:ascii="仿宋" w:hAnsi="仿宋" w:eastAsia="仿宋" w:cs="仿宋"/>
          <w:kern w:val="0"/>
          <w:sz w:val="28"/>
          <w:szCs w:val="28"/>
          <w:lang w:eastAsia="zh-CN"/>
        </w:rPr>
        <w:t>，在</w:t>
      </w:r>
      <w:r>
        <w:rPr>
          <w:rFonts w:hint="eastAsia" w:ascii="仿宋" w:hAnsi="仿宋" w:eastAsia="仿宋" w:cs="仿宋"/>
          <w:kern w:val="0"/>
          <w:sz w:val="28"/>
          <w:szCs w:val="28"/>
        </w:rPr>
        <w:t>甲、乙双方自愿、平等协商的基础上，现就学生一食堂劳务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经营服务事宜达成如下合同条款，以共同遵守。</w:t>
      </w:r>
    </w:p>
    <w:p w14:paraId="02AE1FAF">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一、基本原则</w:t>
      </w:r>
    </w:p>
    <w:p w14:paraId="32E3520F">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1.</w:t>
      </w:r>
      <w:r>
        <w:rPr>
          <w:rFonts w:hint="eastAsia" w:ascii="仿宋" w:hAnsi="仿宋" w:eastAsia="仿宋" w:cs="仿宋"/>
          <w:b/>
          <w:bCs/>
          <w:kern w:val="0"/>
          <w:sz w:val="28"/>
          <w:szCs w:val="28"/>
        </w:rPr>
        <w:t>公益性原则</w:t>
      </w:r>
    </w:p>
    <w:p w14:paraId="5B095C7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学院严格落实食堂的公益性原则，实行“0租赁</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免收管理费”，大型设备、基础硬件建设由学院承担。</w:t>
      </w:r>
    </w:p>
    <w:p w14:paraId="407429A2">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2.</w:t>
      </w:r>
      <w:r>
        <w:rPr>
          <w:rFonts w:hint="eastAsia" w:ascii="仿宋" w:hAnsi="仿宋" w:eastAsia="仿宋" w:cs="仿宋"/>
          <w:b/>
          <w:bCs/>
          <w:kern w:val="0"/>
          <w:sz w:val="28"/>
          <w:szCs w:val="28"/>
        </w:rPr>
        <w:t>经营服务和食材采购相分离原则</w:t>
      </w:r>
    </w:p>
    <w:p w14:paraId="503EAF2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学院采取“食堂劳务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经营”与“食材采购配送”相分离</w:t>
      </w:r>
      <w:r>
        <w:rPr>
          <w:rFonts w:hint="eastAsia" w:ascii="仿宋" w:hAnsi="仿宋" w:eastAsia="仿宋" w:cs="仿宋"/>
          <w:kern w:val="0"/>
          <w:sz w:val="28"/>
          <w:szCs w:val="28"/>
          <w:lang w:eastAsia="zh-CN"/>
        </w:rPr>
        <w:t>，</w:t>
      </w:r>
      <w:r>
        <w:rPr>
          <w:rFonts w:hint="eastAsia" w:ascii="仿宋" w:hAnsi="仿宋" w:eastAsia="仿宋" w:cs="仿宋"/>
          <w:color w:val="000000"/>
          <w:kern w:val="0"/>
          <w:sz w:val="28"/>
          <w:szCs w:val="28"/>
          <w:lang w:val="en-US" w:eastAsia="zh-CN" w:bidi="ar"/>
        </w:rPr>
        <w:t>食品原料由学校采购、餐饮服务由实体提供、管理队伍由学校配备、餐饮收入由学校统收统支的学生食堂运营模式。</w:t>
      </w:r>
      <w:r>
        <w:rPr>
          <w:rFonts w:hint="eastAsia" w:ascii="仿宋" w:hAnsi="仿宋" w:eastAsia="仿宋" w:cs="仿宋"/>
          <w:kern w:val="0"/>
          <w:sz w:val="28"/>
          <w:szCs w:val="28"/>
        </w:rPr>
        <w:t>食材采购配送公司由学院另行公开招标</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如上级有要求的按上级要求执行</w:t>
      </w:r>
      <w:r>
        <w:rPr>
          <w:rFonts w:hint="eastAsia" w:ascii="仿宋" w:hAnsi="仿宋" w:eastAsia="仿宋" w:cs="仿宋"/>
          <w:kern w:val="0"/>
          <w:sz w:val="28"/>
          <w:szCs w:val="28"/>
        </w:rPr>
        <w:t>。</w:t>
      </w:r>
    </w:p>
    <w:p w14:paraId="3FC649CC">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3.</w:t>
      </w:r>
      <w:r>
        <w:rPr>
          <w:rFonts w:hint="eastAsia" w:ascii="仿宋" w:hAnsi="仿宋" w:eastAsia="仿宋" w:cs="仿宋"/>
          <w:b/>
          <w:bCs/>
          <w:kern w:val="0"/>
          <w:sz w:val="28"/>
          <w:szCs w:val="28"/>
        </w:rPr>
        <w:t>服务性原则</w:t>
      </w:r>
    </w:p>
    <w:p w14:paraId="069BE0A6">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甲方委托乙方运营管理食堂，以安全、健康、惠民为目的，不断提升服务质量和服务水平。</w:t>
      </w:r>
    </w:p>
    <w:p w14:paraId="48B23E11">
      <w:pPr>
        <w:keepNext w:val="0"/>
        <w:keepLines w:val="0"/>
        <w:pageBreakBefore w:val="0"/>
        <w:widowControl w:val="0"/>
        <w:numPr>
          <w:ilvl w:val="0"/>
          <w:numId w:val="3"/>
        </w:numPr>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服务期限</w:t>
      </w:r>
    </w:p>
    <w:p w14:paraId="3160F242">
      <w:pPr>
        <w:keepNext w:val="0"/>
        <w:keepLines w:val="0"/>
        <w:pageBreakBefore w:val="0"/>
        <w:widowControl w:val="0"/>
        <w:numPr>
          <w:ilvl w:val="0"/>
          <w:numId w:val="0"/>
        </w:numPr>
        <w:kinsoku/>
        <w:wordWrap/>
        <w:overflowPunct/>
        <w:topLinePunct w:val="0"/>
        <w:autoSpaceDE/>
        <w:autoSpaceDN/>
        <w:bidi w:val="0"/>
        <w:adjustRightInd/>
        <w:snapToGrid/>
        <w:spacing w:before="157" w:beforeLines="50" w:line="44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2026年8月1日至2027年7月10日止（1+1模式）</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每月就餐满意率平均在</w:t>
      </w:r>
      <w:r>
        <w:rPr>
          <w:rFonts w:hint="eastAsia" w:ascii="仿宋" w:hAnsi="仿宋" w:eastAsia="仿宋" w:cs="仿宋"/>
          <w:kern w:val="0"/>
          <w:sz w:val="28"/>
          <w:szCs w:val="28"/>
          <w:lang w:val="en-US" w:eastAsia="zh-CN"/>
        </w:rPr>
        <w:t>9</w:t>
      </w:r>
      <w:r>
        <w:rPr>
          <w:rFonts w:hint="eastAsia" w:ascii="仿宋" w:hAnsi="仿宋" w:eastAsia="仿宋" w:cs="仿宋"/>
          <w:kern w:val="0"/>
          <w:sz w:val="28"/>
          <w:szCs w:val="28"/>
        </w:rPr>
        <w:t>0%以上，由乙方申请，经学院党委会研究通过可以延长一年。</w:t>
      </w:r>
    </w:p>
    <w:p w14:paraId="2D471713">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三、劳务</w:t>
      </w:r>
      <w:r>
        <w:rPr>
          <w:rFonts w:hint="eastAsia" w:ascii="标准粗黑" w:hAnsi="标准粗黑" w:eastAsia="标准粗黑" w:cs="标准粗黑"/>
          <w:b/>
          <w:bCs/>
          <w:i w:val="0"/>
          <w:iCs w:val="0"/>
          <w:caps w:val="0"/>
          <w:color w:val="444444"/>
          <w:spacing w:val="0"/>
          <w:sz w:val="28"/>
          <w:szCs w:val="28"/>
          <w:lang w:val="en-US" w:eastAsia="zh-CN"/>
        </w:rPr>
        <w:t>委</w:t>
      </w:r>
      <w:r>
        <w:rPr>
          <w:rFonts w:hint="eastAsia" w:ascii="标准粗黑" w:hAnsi="标准粗黑" w:eastAsia="标准粗黑" w:cs="标准粗黑"/>
          <w:b/>
          <w:bCs/>
          <w:i w:val="0"/>
          <w:iCs w:val="0"/>
          <w:caps w:val="0"/>
          <w:color w:val="444444"/>
          <w:spacing w:val="0"/>
          <w:sz w:val="28"/>
          <w:szCs w:val="28"/>
        </w:rPr>
        <w:t>托经营费</w:t>
      </w:r>
    </w:p>
    <w:p w14:paraId="14BDC9F7">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1.</w:t>
      </w:r>
      <w:r>
        <w:rPr>
          <w:rFonts w:hint="eastAsia" w:ascii="仿宋" w:hAnsi="仿宋" w:eastAsia="仿宋" w:cs="仿宋"/>
          <w:b/>
          <w:bCs/>
          <w:kern w:val="0"/>
          <w:sz w:val="28"/>
          <w:szCs w:val="28"/>
        </w:rPr>
        <w:t>基础性劳务</w:t>
      </w:r>
      <w:r>
        <w:rPr>
          <w:rFonts w:hint="eastAsia" w:ascii="仿宋" w:hAnsi="仿宋" w:eastAsia="仿宋" w:cs="仿宋"/>
          <w:b/>
          <w:bCs/>
          <w:kern w:val="0"/>
          <w:sz w:val="28"/>
          <w:szCs w:val="28"/>
          <w:lang w:val="en-US" w:eastAsia="zh-CN"/>
        </w:rPr>
        <w:t>委</w:t>
      </w:r>
      <w:r>
        <w:rPr>
          <w:rFonts w:hint="eastAsia" w:ascii="仿宋" w:hAnsi="仿宋" w:eastAsia="仿宋" w:cs="仿宋"/>
          <w:b/>
          <w:bCs/>
          <w:kern w:val="0"/>
          <w:sz w:val="28"/>
          <w:szCs w:val="28"/>
        </w:rPr>
        <w:t>托经营费</w:t>
      </w:r>
    </w:p>
    <w:p w14:paraId="425E4913">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基础性劳务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托经营费为营业额的</w:t>
      </w:r>
      <w:r>
        <w:rPr>
          <w:rFonts w:hint="eastAsia" w:ascii="仿宋" w:hAnsi="仿宋" w:eastAsia="仿宋" w:cs="仿宋"/>
          <w:kern w:val="0"/>
          <w:sz w:val="28"/>
          <w:szCs w:val="28"/>
          <w:u w:val="single"/>
        </w:rPr>
        <w:t xml:space="preserve">  %</w:t>
      </w:r>
      <w:r>
        <w:rPr>
          <w:rFonts w:hint="eastAsia" w:ascii="仿宋" w:hAnsi="仿宋" w:eastAsia="仿宋" w:cs="仿宋"/>
          <w:kern w:val="0"/>
          <w:sz w:val="28"/>
          <w:szCs w:val="28"/>
          <w:u w:val="single"/>
          <w:lang w:eastAsia="zh-CN"/>
        </w:rPr>
        <w:t>（</w:t>
      </w:r>
      <w:r>
        <w:rPr>
          <w:rFonts w:hint="eastAsia" w:ascii="仿宋" w:hAnsi="仿宋" w:eastAsia="仿宋" w:cs="仿宋"/>
          <w:kern w:val="0"/>
          <w:sz w:val="28"/>
          <w:szCs w:val="28"/>
        </w:rPr>
        <w:t>中标基础性劳务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托经营费率），按月核发。</w:t>
      </w:r>
    </w:p>
    <w:p w14:paraId="1E986B9E">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2.</w:t>
      </w:r>
      <w:r>
        <w:rPr>
          <w:rFonts w:hint="eastAsia" w:ascii="仿宋" w:hAnsi="仿宋" w:eastAsia="仿宋" w:cs="仿宋"/>
          <w:b/>
          <w:bCs/>
          <w:kern w:val="0"/>
          <w:sz w:val="28"/>
          <w:szCs w:val="28"/>
        </w:rPr>
        <w:t>奖励性劳务</w:t>
      </w:r>
      <w:r>
        <w:rPr>
          <w:rFonts w:hint="eastAsia" w:ascii="仿宋" w:hAnsi="仿宋" w:eastAsia="仿宋" w:cs="仿宋"/>
          <w:b/>
          <w:bCs/>
          <w:kern w:val="0"/>
          <w:sz w:val="28"/>
          <w:szCs w:val="28"/>
          <w:lang w:val="en-US" w:eastAsia="zh-CN"/>
        </w:rPr>
        <w:t>委</w:t>
      </w:r>
      <w:r>
        <w:rPr>
          <w:rFonts w:hint="eastAsia" w:ascii="仿宋" w:hAnsi="仿宋" w:eastAsia="仿宋" w:cs="仿宋"/>
          <w:b/>
          <w:bCs/>
          <w:kern w:val="0"/>
          <w:sz w:val="28"/>
          <w:szCs w:val="28"/>
        </w:rPr>
        <w:t>托经营费</w:t>
      </w:r>
    </w:p>
    <w:p w14:paraId="6E50CE5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奖励性劳务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托经营费率=</w:t>
      </w:r>
      <w:r>
        <w:rPr>
          <w:rFonts w:hint="eastAsia" w:ascii="仿宋" w:hAnsi="仿宋" w:eastAsia="仿宋" w:cs="仿宋"/>
          <w:kern w:val="0"/>
          <w:sz w:val="28"/>
          <w:szCs w:val="28"/>
          <w:lang w:val="en-US" w:eastAsia="zh-CN"/>
        </w:rPr>
        <w:t>28</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（一食堂）、30%（二食堂）</w:t>
      </w:r>
      <w:r>
        <w:rPr>
          <w:rFonts w:hint="eastAsia" w:ascii="仿宋" w:hAnsi="仿宋" w:eastAsia="仿宋" w:cs="仿宋"/>
          <w:kern w:val="0"/>
          <w:sz w:val="28"/>
          <w:szCs w:val="28"/>
        </w:rPr>
        <w:t>-中标基础性经营费率。奖励性经营费按月根据考核结果核发，劳务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托公司所得的食堂运营费计算公式如下：</w:t>
      </w:r>
    </w:p>
    <w:p w14:paraId="6115517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托公司每月所得的食堂劳务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托经营费 = 食堂月实际营业额 * 基础性经营费率+ 食堂月实际营业额 * 奖励性经营费率 * 月考核分/100</w:t>
      </w:r>
    </w:p>
    <w:p w14:paraId="7B69A46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乙方每月</w:t>
      </w:r>
      <w:r>
        <w:rPr>
          <w:rFonts w:hint="eastAsia" w:ascii="仿宋" w:hAnsi="仿宋" w:eastAsia="仿宋" w:cs="仿宋"/>
          <w:kern w:val="0"/>
          <w:sz w:val="28"/>
          <w:szCs w:val="28"/>
          <w:lang w:eastAsia="zh-CN"/>
        </w:rPr>
        <w:t>3日</w:t>
      </w:r>
      <w:r>
        <w:rPr>
          <w:rFonts w:hint="eastAsia" w:ascii="仿宋" w:hAnsi="仿宋" w:eastAsia="仿宋" w:cs="仿宋"/>
          <w:kern w:val="0"/>
          <w:sz w:val="28"/>
          <w:szCs w:val="28"/>
        </w:rPr>
        <w:t>前，出具成本核</w:t>
      </w:r>
      <w:r>
        <w:rPr>
          <w:rFonts w:hint="eastAsia" w:ascii="仿宋" w:hAnsi="仿宋" w:eastAsia="仿宋" w:cs="仿宋"/>
          <w:kern w:val="0"/>
          <w:sz w:val="28"/>
          <w:szCs w:val="28"/>
          <w:lang w:val="en-US" w:eastAsia="zh-CN"/>
        </w:rPr>
        <w:t>算</w:t>
      </w:r>
      <w:r>
        <w:rPr>
          <w:rFonts w:hint="eastAsia" w:ascii="仿宋" w:hAnsi="仿宋" w:eastAsia="仿宋" w:cs="仿宋"/>
          <w:kern w:val="0"/>
          <w:sz w:val="28"/>
          <w:szCs w:val="28"/>
        </w:rPr>
        <w:t>卡，到校园卡中心完成经营数据的核对后，填写经营结算单报学院审批后，</w:t>
      </w:r>
      <w:r>
        <w:rPr>
          <w:rFonts w:hint="eastAsia" w:ascii="仿宋" w:hAnsi="仿宋" w:eastAsia="仿宋" w:cs="仿宋"/>
          <w:kern w:val="0"/>
          <w:sz w:val="28"/>
          <w:szCs w:val="28"/>
          <w:lang w:val="en-US" w:eastAsia="zh-CN"/>
        </w:rPr>
        <w:t>必须提供税务发票</w:t>
      </w:r>
      <w:r>
        <w:rPr>
          <w:rFonts w:hint="eastAsia" w:ascii="仿宋" w:hAnsi="仿宋" w:eastAsia="仿宋" w:cs="仿宋"/>
          <w:kern w:val="0"/>
          <w:sz w:val="28"/>
          <w:szCs w:val="28"/>
        </w:rPr>
        <w:t>通过对公账号拨付，乙方银行账号信息如下：</w:t>
      </w:r>
    </w:p>
    <w:p w14:paraId="2B30FA3E">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 xml:space="preserve">    开 户 行：</w:t>
      </w:r>
    </w:p>
    <w:p w14:paraId="0F4F92C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 xml:space="preserve">    开 户 名：</w:t>
      </w:r>
    </w:p>
    <w:p w14:paraId="23853D94">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 xml:space="preserve">    银行账号：</w:t>
      </w:r>
    </w:p>
    <w:p w14:paraId="77F3CA3D">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四、甲、乙双方的权利和义务</w:t>
      </w:r>
    </w:p>
    <w:p w14:paraId="48BAFCCE">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rPr>
        <w:t>1、甲方的权利和义务</w:t>
      </w:r>
    </w:p>
    <w:p w14:paraId="18F1D276">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（1）甲方提供食堂场地和经营服务所需主要设施设备（清单附后）。并负责对清单中的设施设备进行更新或改造。</w:t>
      </w:r>
    </w:p>
    <w:p w14:paraId="308873E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（2）甲方及时办理</w:t>
      </w:r>
      <w:r>
        <w:rPr>
          <w:rFonts w:hint="eastAsia" w:ascii="仿宋" w:hAnsi="仿宋" w:eastAsia="仿宋" w:cs="仿宋"/>
          <w:kern w:val="0"/>
          <w:sz w:val="28"/>
          <w:szCs w:val="28"/>
          <w:lang w:val="en-US" w:eastAsia="zh-CN"/>
        </w:rPr>
        <w:t>学院</w:t>
      </w:r>
      <w:r>
        <w:rPr>
          <w:rFonts w:hint="eastAsia" w:ascii="仿宋" w:hAnsi="仿宋" w:eastAsia="仿宋" w:cs="仿宋"/>
          <w:kern w:val="0"/>
          <w:sz w:val="28"/>
          <w:szCs w:val="28"/>
        </w:rPr>
        <w:t>食堂</w:t>
      </w:r>
      <w:r>
        <w:rPr>
          <w:rFonts w:hint="eastAsia" w:ascii="仿宋" w:hAnsi="仿宋" w:eastAsia="仿宋" w:cs="仿宋"/>
          <w:kern w:val="0"/>
          <w:sz w:val="28"/>
          <w:szCs w:val="28"/>
          <w:lang w:val="en-US" w:eastAsia="zh-CN"/>
        </w:rPr>
        <w:t>食品经营许可证</w:t>
      </w:r>
      <w:r>
        <w:rPr>
          <w:rFonts w:hint="eastAsia" w:ascii="仿宋" w:hAnsi="仿宋" w:eastAsia="仿宋" w:cs="仿宋"/>
          <w:kern w:val="0"/>
          <w:sz w:val="28"/>
          <w:szCs w:val="28"/>
        </w:rPr>
        <w:t>，乙方</w:t>
      </w:r>
      <w:r>
        <w:rPr>
          <w:rFonts w:hint="eastAsia" w:ascii="仿宋" w:hAnsi="仿宋" w:eastAsia="仿宋" w:cs="仿宋"/>
          <w:kern w:val="0"/>
          <w:sz w:val="28"/>
          <w:szCs w:val="28"/>
          <w:lang w:val="en-US" w:eastAsia="zh-CN"/>
        </w:rPr>
        <w:t>需办理冷水滩区营业执照和食品经营许可证</w:t>
      </w:r>
      <w:r>
        <w:rPr>
          <w:rFonts w:hint="eastAsia" w:ascii="仿宋" w:hAnsi="仿宋" w:eastAsia="仿宋" w:cs="仿宋"/>
          <w:kern w:val="0"/>
          <w:sz w:val="28"/>
          <w:szCs w:val="28"/>
        </w:rPr>
        <w:t>，由</w:t>
      </w:r>
      <w:r>
        <w:rPr>
          <w:rFonts w:hint="eastAsia" w:ascii="仿宋" w:hAnsi="仿宋" w:eastAsia="仿宋" w:cs="仿宋"/>
          <w:kern w:val="0"/>
          <w:sz w:val="28"/>
          <w:szCs w:val="28"/>
          <w:lang w:val="en-US" w:eastAsia="zh-CN"/>
        </w:rPr>
        <w:t>甲、</w:t>
      </w:r>
      <w:r>
        <w:rPr>
          <w:rFonts w:hint="eastAsia" w:ascii="仿宋" w:hAnsi="仿宋" w:eastAsia="仿宋" w:cs="仿宋"/>
          <w:kern w:val="0"/>
          <w:sz w:val="28"/>
          <w:szCs w:val="28"/>
        </w:rPr>
        <w:t>乙</w:t>
      </w:r>
      <w:r>
        <w:rPr>
          <w:rFonts w:hint="eastAsia" w:ascii="仿宋" w:hAnsi="仿宋" w:eastAsia="仿宋" w:cs="仿宋"/>
          <w:kern w:val="0"/>
          <w:sz w:val="28"/>
          <w:szCs w:val="28"/>
          <w:lang w:val="en-US" w:eastAsia="zh-CN"/>
        </w:rPr>
        <w:t>双方各承担自己的办证费用</w:t>
      </w:r>
      <w:r>
        <w:rPr>
          <w:rFonts w:hint="eastAsia" w:ascii="仿宋" w:hAnsi="仿宋" w:eastAsia="仿宋" w:cs="仿宋"/>
          <w:kern w:val="0"/>
          <w:sz w:val="28"/>
          <w:szCs w:val="28"/>
        </w:rPr>
        <w:t>。</w:t>
      </w:r>
    </w:p>
    <w:p w14:paraId="7086CD0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（3）为方便乙方经营，甲方无偿向乙方提供</w:t>
      </w:r>
      <w:r>
        <w:rPr>
          <w:rFonts w:hint="eastAsia" w:ascii="仿宋" w:hAnsi="仿宋" w:eastAsia="仿宋" w:cs="仿宋"/>
          <w:kern w:val="0"/>
          <w:sz w:val="28"/>
          <w:szCs w:val="28"/>
          <w:lang w:val="en-US" w:eastAsia="zh-CN"/>
        </w:rPr>
        <w:t>青年公寓</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u w:val="single"/>
        </w:rPr>
        <w:t>3</w:t>
      </w:r>
      <w:r>
        <w:rPr>
          <w:rFonts w:hint="eastAsia" w:ascii="仿宋" w:hAnsi="仿宋" w:eastAsia="仿宋" w:cs="仿宋"/>
          <w:kern w:val="0"/>
          <w:sz w:val="28"/>
          <w:szCs w:val="28"/>
          <w:u w:val="single"/>
          <w:lang w:val="en-US" w:eastAsia="zh-CN"/>
        </w:rPr>
        <w:t xml:space="preserve">  </w:t>
      </w:r>
      <w:r>
        <w:rPr>
          <w:rFonts w:hint="eastAsia" w:ascii="仿宋" w:hAnsi="仿宋" w:eastAsia="仿宋" w:cs="仿宋"/>
          <w:kern w:val="0"/>
          <w:sz w:val="28"/>
          <w:szCs w:val="28"/>
        </w:rPr>
        <w:t>间住房。水、电费用由乙方负担。</w:t>
      </w:r>
    </w:p>
    <w:p w14:paraId="285967E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（4）甲方实行校园一卡通消费，所有师生员工在食堂必须刷卡消费就餐或按学院规定的银行</w:t>
      </w:r>
      <w:r>
        <w:rPr>
          <w:rFonts w:hint="eastAsia" w:ascii="仿宋" w:hAnsi="仿宋" w:eastAsia="仿宋" w:cs="仿宋"/>
          <w:kern w:val="0"/>
          <w:sz w:val="28"/>
          <w:szCs w:val="28"/>
          <w:lang w:eastAsia="zh-CN"/>
        </w:rPr>
        <w:t>呼啦</w:t>
      </w:r>
      <w:r>
        <w:rPr>
          <w:rFonts w:hint="eastAsia" w:ascii="仿宋" w:hAnsi="仿宋" w:eastAsia="仿宋" w:cs="仿宋"/>
          <w:kern w:val="0"/>
          <w:sz w:val="28"/>
          <w:szCs w:val="28"/>
        </w:rPr>
        <w:t>刷卡消费就餐。加强监管，严禁劳务公司以任何方式收取现金或私自收费。</w:t>
      </w:r>
    </w:p>
    <w:p w14:paraId="4DB3C84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（5）甲方有权对乙方经营食堂相关的一切活动进行</w:t>
      </w:r>
      <w:r>
        <w:rPr>
          <w:rFonts w:hint="eastAsia" w:ascii="仿宋" w:hAnsi="仿宋" w:eastAsia="仿宋" w:cs="仿宋"/>
          <w:kern w:val="0"/>
          <w:sz w:val="28"/>
          <w:szCs w:val="28"/>
          <w:lang w:eastAsia="zh-CN"/>
        </w:rPr>
        <w:t>监督管理</w:t>
      </w:r>
      <w:r>
        <w:rPr>
          <w:rFonts w:hint="eastAsia" w:ascii="仿宋" w:hAnsi="仿宋" w:eastAsia="仿宋" w:cs="仿宋"/>
          <w:kern w:val="0"/>
          <w:sz w:val="28"/>
          <w:szCs w:val="28"/>
        </w:rPr>
        <w:t>，提出改正意见和包括停业整顿在内的整改要求，同时，甲方有权要求乙方辞退违法、违纪、不符合健康标准或不配合、不适宜在食堂工作的工作人员。乙方必须认真听取校方意见，切实服从执行。</w:t>
      </w:r>
    </w:p>
    <w:p w14:paraId="7C4802E4">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（6）在不违反法律法规和本合同约定的情况下，甲方应当为乙方经营提供便利，协助乙方处理与师生的矛盾纠纷，防止发生恶性事件。</w:t>
      </w:r>
    </w:p>
    <w:p w14:paraId="2869D37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（7）协助乙方办理工作人员车辆出入通行证等校内手续。</w:t>
      </w:r>
    </w:p>
    <w:p w14:paraId="0976674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（8）甲方任何人员不得利用监管和职务之便向乙方提出不正当要求或行吃、拿、卡、要之事。一经发现，乙方有权向甲方主管部门提出申诉，甲方查证确实后按情节情况依法依规进行处理。</w:t>
      </w:r>
    </w:p>
    <w:p w14:paraId="1A333144">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9</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甲方有权依据相关文件规定，完善本合同管理措施 ，调整售价或优化带量食普投料结构。</w:t>
      </w:r>
    </w:p>
    <w:p w14:paraId="6115C244">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2.</w:t>
      </w:r>
      <w:r>
        <w:rPr>
          <w:rFonts w:hint="eastAsia" w:ascii="仿宋" w:hAnsi="仿宋" w:eastAsia="仿宋" w:cs="仿宋"/>
          <w:b/>
          <w:bCs/>
          <w:kern w:val="0"/>
          <w:sz w:val="28"/>
          <w:szCs w:val="28"/>
        </w:rPr>
        <w:t>乙方的权利与义务</w:t>
      </w:r>
    </w:p>
    <w:p w14:paraId="0EC47181">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（1）负责食堂的日常管理、劳务、维护和运营（包括且不限于员工工资、保险、食堂维护维修［单件、单次、单项维修费用1000元以内］、低</w:t>
      </w:r>
      <w:r>
        <w:rPr>
          <w:rFonts w:hint="eastAsia" w:ascii="仿宋" w:hAnsi="仿宋" w:eastAsia="仿宋" w:cs="仿宋"/>
          <w:kern w:val="0"/>
          <w:sz w:val="28"/>
          <w:szCs w:val="28"/>
          <w:lang w:val="en-US" w:eastAsia="zh-CN"/>
        </w:rPr>
        <w:t>值易</w:t>
      </w:r>
      <w:r>
        <w:rPr>
          <w:rFonts w:hint="eastAsia" w:ascii="仿宋" w:hAnsi="仿宋" w:eastAsia="仿宋" w:cs="仿宋"/>
          <w:kern w:val="0"/>
          <w:sz w:val="28"/>
          <w:szCs w:val="28"/>
        </w:rPr>
        <w:t>耗</w:t>
      </w:r>
      <w:r>
        <w:rPr>
          <w:rFonts w:hint="eastAsia" w:ascii="仿宋" w:hAnsi="仿宋" w:eastAsia="仿宋" w:cs="仿宋"/>
          <w:kern w:val="0"/>
          <w:sz w:val="28"/>
          <w:szCs w:val="28"/>
          <w:lang w:val="en-US" w:eastAsia="zh-CN"/>
        </w:rPr>
        <w:t>用品</w:t>
      </w:r>
      <w:r>
        <w:rPr>
          <w:rFonts w:hint="eastAsia" w:ascii="仿宋" w:hAnsi="仿宋" w:eastAsia="仿宋" w:cs="仿宋"/>
          <w:kern w:val="0"/>
          <w:sz w:val="28"/>
          <w:szCs w:val="28"/>
        </w:rPr>
        <w:t>费、税费、卫生劳保费、办公费、培训费等），对食堂的食品安全、服务质量、成本控制负有完全责任，按照考核办法获得劳务</w:t>
      </w:r>
      <w:r>
        <w:rPr>
          <w:rFonts w:hint="eastAsia" w:ascii="仿宋" w:hAnsi="仿宋" w:eastAsia="仿宋" w:cs="仿宋"/>
          <w:kern w:val="0"/>
          <w:sz w:val="28"/>
          <w:szCs w:val="28"/>
          <w:lang w:val="en-US" w:eastAsia="zh-CN"/>
        </w:rPr>
        <w:t>委托</w:t>
      </w:r>
      <w:r>
        <w:rPr>
          <w:rFonts w:hint="eastAsia" w:ascii="仿宋" w:hAnsi="仿宋" w:eastAsia="仿宋" w:cs="仿宋"/>
          <w:kern w:val="0"/>
          <w:sz w:val="28"/>
          <w:szCs w:val="28"/>
        </w:rPr>
        <w:t>经营费，并依据考核接受奖罚。</w:t>
      </w:r>
    </w:p>
    <w:p w14:paraId="1BBA210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（2）</w:t>
      </w:r>
      <w:r>
        <w:rPr>
          <w:rFonts w:hint="eastAsia" w:ascii="仿宋" w:hAnsi="仿宋" w:eastAsia="仿宋" w:cs="仿宋"/>
          <w:kern w:val="0"/>
          <w:sz w:val="28"/>
          <w:szCs w:val="28"/>
        </w:rPr>
        <w:t>乙方依法经营，严格遵守《中华人民共和国食品安全法</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中华人民共和国食品安全法实施条例</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餐饮服务许可管理办法</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餐饮服务食品安全监督管理办法》等相关法律法规的规定以及甲方有关规章制度和管理要求，必须严格执行《餐饮服务食品安全操作规范</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湖南省高等学院标准化学生食堂指标体系》的标准和要求，诚实守信，文明待客，不断提升服务质量和水平。</w:t>
      </w:r>
    </w:p>
    <w:p w14:paraId="234C28D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3）乙方必须与甲方签订安全责任状，按照国家法律和甲方的要求条款组织开展经营活动，确保饮食安全。制定各项管理制度，落实安全责任制，严格碗、筷、食堂用具及食堂的消毒工作，规范操作流程，严防食物中毒和食源性疾病，乙方须购买食品安全保险，保额不低于1000万元。</w:t>
      </w:r>
    </w:p>
    <w:p w14:paraId="14D4F4E4">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（4）在学生正常上课和学院正常开学期间，乙方必须为全院师生提供餐饮服务保障。保证一日三餐准时开膳，保证饭菜足量、优质，做到品种多样化，</w:t>
      </w:r>
      <w:r>
        <w:rPr>
          <w:rFonts w:hint="eastAsia" w:ascii="仿宋" w:hAnsi="仿宋" w:eastAsia="仿宋" w:cs="仿宋"/>
          <w:kern w:val="0"/>
          <w:sz w:val="28"/>
          <w:szCs w:val="28"/>
          <w:lang w:eastAsia="zh-CN"/>
        </w:rPr>
        <w:t>基本大伙</w:t>
      </w:r>
      <w:r>
        <w:rPr>
          <w:rFonts w:hint="eastAsia" w:ascii="仿宋" w:hAnsi="仿宋" w:eastAsia="仿宋" w:cs="仿宋"/>
          <w:kern w:val="0"/>
          <w:sz w:val="28"/>
          <w:szCs w:val="28"/>
        </w:rPr>
        <w:t>菜品供应明细来源于每月学院审核公布的目录序列，中餐不得低于12个，晚餐不得低于10个，均应覆盖鸡鸭鱼肉，荤素菜分配合理，每餐提供1个免费汤，所有菜品实行明码标价，</w:t>
      </w:r>
      <w:r>
        <w:rPr>
          <w:rFonts w:hint="eastAsia" w:ascii="仿宋" w:hAnsi="仿宋" w:eastAsia="仿宋" w:cs="仿宋"/>
          <w:kern w:val="0"/>
          <w:sz w:val="28"/>
          <w:szCs w:val="28"/>
          <w:lang w:val="en-US" w:eastAsia="zh-CN"/>
        </w:rPr>
        <w:t>清晰标单品饭菜价格，保证餐食堂价格明显低于校外同类餐食价格。必须提供一定数量的低价菜，免费汤和免费续添米饭服务。</w:t>
      </w:r>
      <w:r>
        <w:rPr>
          <w:rFonts w:hint="eastAsia" w:ascii="仿宋" w:hAnsi="仿宋" w:eastAsia="仿宋" w:cs="仿宋"/>
          <w:kern w:val="0"/>
          <w:sz w:val="28"/>
          <w:szCs w:val="28"/>
        </w:rPr>
        <w:t>能适应不同经济状况和口味的师生就餐，每天变化菜品量不得低于30%。</w:t>
      </w:r>
    </w:p>
    <w:p w14:paraId="2A38326D">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未经甲方同意，乙方不得对经营场所进行任何改变，不得</w:t>
      </w:r>
      <w:r>
        <w:rPr>
          <w:rFonts w:hint="eastAsia" w:ascii="仿宋" w:hAnsi="仿宋" w:eastAsia="仿宋" w:cs="仿宋"/>
          <w:kern w:val="0"/>
          <w:sz w:val="28"/>
          <w:szCs w:val="28"/>
          <w:lang w:val="en-US" w:eastAsia="zh-CN"/>
        </w:rPr>
        <w:t>私自</w:t>
      </w:r>
      <w:r>
        <w:rPr>
          <w:rFonts w:hint="eastAsia" w:ascii="仿宋" w:hAnsi="仿宋" w:eastAsia="仿宋" w:cs="仿宋"/>
          <w:kern w:val="0"/>
          <w:sz w:val="28"/>
          <w:szCs w:val="28"/>
        </w:rPr>
        <w:t>经营与饮食无关的其他项目。</w:t>
      </w:r>
    </w:p>
    <w:p w14:paraId="12693A5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6</w:t>
      </w:r>
      <w:r>
        <w:rPr>
          <w:rFonts w:hint="eastAsia" w:ascii="仿宋" w:hAnsi="仿宋" w:eastAsia="仿宋" w:cs="仿宋"/>
          <w:kern w:val="0"/>
          <w:sz w:val="28"/>
          <w:szCs w:val="28"/>
        </w:rPr>
        <w:t>）乙方负责加工间、仓库、餐厅卫生、食堂周边环境卫生，包括食堂四周10米范围内的沟渠、责任公共区域地面的卫生清洁工作，并按照相关职能部门要求处理餐厨垃圾。严禁随意丢弃、倾倒垃圾杂物（含餐厨垃圾），严禁乱搭乱建。</w:t>
      </w:r>
    </w:p>
    <w:p w14:paraId="36953CC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7</w:t>
      </w:r>
      <w:r>
        <w:rPr>
          <w:rFonts w:hint="eastAsia" w:ascii="仿宋" w:hAnsi="仿宋" w:eastAsia="仿宋" w:cs="仿宋"/>
          <w:kern w:val="0"/>
          <w:sz w:val="28"/>
          <w:szCs w:val="28"/>
        </w:rPr>
        <w:t>）乙方所售卖的食品应全部由自己加工制作，不得使用预制菜，使用</w:t>
      </w:r>
      <w:r>
        <w:rPr>
          <w:rFonts w:hint="eastAsia" w:ascii="仿宋" w:hAnsi="仿宋" w:eastAsia="仿宋" w:cs="仿宋"/>
          <w:kern w:val="0"/>
          <w:sz w:val="28"/>
          <w:szCs w:val="28"/>
          <w:lang w:val="en-US" w:eastAsia="zh-CN"/>
        </w:rPr>
        <w:t>冻</w:t>
      </w:r>
      <w:r>
        <w:rPr>
          <w:rFonts w:hint="eastAsia" w:ascii="仿宋" w:hAnsi="仿宋" w:eastAsia="仿宋" w:cs="仿宋"/>
          <w:kern w:val="0"/>
          <w:sz w:val="28"/>
          <w:szCs w:val="28"/>
        </w:rPr>
        <w:t>品不得超过</w:t>
      </w:r>
      <w:r>
        <w:rPr>
          <w:rFonts w:hint="eastAsia" w:ascii="仿宋" w:hAnsi="仿宋" w:eastAsia="仿宋" w:cs="仿宋"/>
          <w:kern w:val="0"/>
          <w:sz w:val="28"/>
          <w:szCs w:val="28"/>
          <w:lang w:val="en-US" w:eastAsia="zh-CN"/>
        </w:rPr>
        <w:t>食材采购</w:t>
      </w:r>
      <w:r>
        <w:rPr>
          <w:rFonts w:hint="eastAsia" w:ascii="仿宋" w:hAnsi="仿宋" w:eastAsia="仿宋" w:cs="仿宋"/>
          <w:kern w:val="0"/>
          <w:sz w:val="28"/>
          <w:szCs w:val="28"/>
        </w:rPr>
        <w:t>总</w:t>
      </w:r>
      <w:r>
        <w:rPr>
          <w:rFonts w:hint="eastAsia" w:ascii="仿宋" w:hAnsi="仿宋" w:eastAsia="仿宋" w:cs="仿宋"/>
          <w:kern w:val="0"/>
          <w:sz w:val="28"/>
          <w:szCs w:val="28"/>
          <w:lang w:eastAsia="zh-CN"/>
        </w:rPr>
        <w:t>额</w:t>
      </w:r>
      <w:r>
        <w:rPr>
          <w:rFonts w:hint="eastAsia" w:ascii="仿宋" w:hAnsi="仿宋" w:eastAsia="仿宋" w:cs="仿宋"/>
          <w:kern w:val="0"/>
          <w:sz w:val="28"/>
          <w:szCs w:val="28"/>
          <w:u w:val="none"/>
        </w:rPr>
        <w:t>的</w:t>
      </w:r>
      <w:r>
        <w:rPr>
          <w:rFonts w:hint="eastAsia" w:ascii="仿宋" w:hAnsi="仿宋" w:eastAsia="仿宋" w:cs="仿宋"/>
          <w:kern w:val="0"/>
          <w:sz w:val="28"/>
          <w:szCs w:val="28"/>
          <w:u w:val="none"/>
          <w:lang w:val="en-US" w:eastAsia="zh-CN"/>
        </w:rPr>
        <w:t>25</w:t>
      </w:r>
      <w:r>
        <w:rPr>
          <w:rFonts w:hint="eastAsia" w:ascii="仿宋" w:hAnsi="仿宋" w:eastAsia="仿宋" w:cs="仿宋"/>
          <w:kern w:val="0"/>
          <w:sz w:val="28"/>
          <w:szCs w:val="28"/>
          <w:u w:val="none"/>
        </w:rPr>
        <w:t>%</w:t>
      </w:r>
      <w:r>
        <w:rPr>
          <w:rFonts w:hint="eastAsia" w:ascii="仿宋" w:hAnsi="仿宋" w:eastAsia="仿宋" w:cs="仿宋"/>
          <w:kern w:val="0"/>
          <w:sz w:val="28"/>
          <w:szCs w:val="28"/>
        </w:rPr>
        <w:t>。所用原材料物资必须由经甲方确定的供货商进行食材配送，乙方负责索证、索票、验货、送检、登记出入库等工作。严禁贮存和使用假冒、伪劣、过期、变质的物资。乙方还</w:t>
      </w:r>
      <w:r>
        <w:rPr>
          <w:rFonts w:hint="eastAsia" w:ascii="仿宋" w:hAnsi="仿宋" w:eastAsia="仿宋" w:cs="仿宋"/>
          <w:kern w:val="0"/>
          <w:sz w:val="28"/>
          <w:szCs w:val="28"/>
          <w:lang w:eastAsia="zh-CN"/>
        </w:rPr>
        <w:t>需</w:t>
      </w:r>
      <w:r>
        <w:rPr>
          <w:rFonts w:hint="eastAsia" w:ascii="仿宋" w:hAnsi="仿宋" w:eastAsia="仿宋" w:cs="仿宋"/>
          <w:kern w:val="0"/>
          <w:sz w:val="28"/>
          <w:szCs w:val="28"/>
        </w:rPr>
        <w:t>配合甲方统一组织实施消费帮扶物资的采购，必须完成政府下达的甲方食堂“消费帮扶”工作任务。</w:t>
      </w:r>
    </w:p>
    <w:p w14:paraId="211D71D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8</w:t>
      </w:r>
      <w:r>
        <w:rPr>
          <w:rFonts w:hint="eastAsia" w:ascii="仿宋" w:hAnsi="仿宋" w:eastAsia="仿宋" w:cs="仿宋"/>
          <w:kern w:val="0"/>
          <w:sz w:val="28"/>
          <w:szCs w:val="28"/>
        </w:rPr>
        <w:t>）合同期间，乙方对食堂的食品安全负完全责任，如发生食源性疾患、食物中毒等重大安全责任事故被政府相关部门处罚的，所有后果均由乙方承担。同时学院有权解除合同，扣除全部履约保证金，并追究其法律责任。</w:t>
      </w:r>
    </w:p>
    <w:p w14:paraId="559AE8D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9</w:t>
      </w:r>
      <w:r>
        <w:rPr>
          <w:rFonts w:hint="eastAsia" w:ascii="仿宋" w:hAnsi="仿宋" w:eastAsia="仿宋" w:cs="仿宋"/>
          <w:kern w:val="0"/>
          <w:sz w:val="28"/>
          <w:szCs w:val="28"/>
        </w:rPr>
        <w:t>）食堂劳务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托经营公司应设立学生勤工俭学岗5个以上，并根据学院招生情况设立民族特色窗（档）口，满足就餐需求。</w:t>
      </w:r>
    </w:p>
    <w:p w14:paraId="67414323">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10</w:t>
      </w:r>
      <w:r>
        <w:rPr>
          <w:rFonts w:hint="eastAsia" w:ascii="仿宋" w:hAnsi="仿宋" w:eastAsia="仿宋" w:cs="仿宋"/>
          <w:kern w:val="0"/>
          <w:sz w:val="28"/>
          <w:szCs w:val="28"/>
        </w:rPr>
        <w:t>）当另一个食堂劳务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托经营公司被终止合同时，服从学院管理和调度，在新经营公司未进场前，按照本合同条款必须无条件立即担负起两个食堂的劳务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托经营义务。</w:t>
      </w:r>
    </w:p>
    <w:p w14:paraId="2A8C3840">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rPr>
        <w:t>）做好防火、防盗工作，加强设备</w:t>
      </w:r>
      <w:r>
        <w:rPr>
          <w:rFonts w:hint="eastAsia" w:ascii="仿宋" w:hAnsi="仿宋" w:eastAsia="仿宋" w:cs="仿宋"/>
          <w:kern w:val="0"/>
          <w:sz w:val="28"/>
          <w:szCs w:val="28"/>
          <w:lang w:val="en-US" w:eastAsia="zh-CN"/>
        </w:rPr>
        <w:t>检查与报</w:t>
      </w:r>
      <w:r>
        <w:rPr>
          <w:rFonts w:hint="eastAsia" w:ascii="仿宋" w:hAnsi="仿宋" w:eastAsia="仿宋" w:cs="仿宋"/>
          <w:kern w:val="0"/>
          <w:sz w:val="28"/>
          <w:szCs w:val="28"/>
        </w:rPr>
        <w:t>修，杜绝事故发生。</w:t>
      </w:r>
    </w:p>
    <w:p w14:paraId="2B648B7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（12）开设或调整各类档口经营项目时，须报学校书面同意后实施，不得对档口进行转包分包，除分配利润、分摊成本外，不得收取档口管理费、租金或押金。</w:t>
      </w:r>
    </w:p>
    <w:p w14:paraId="600412CA">
      <w:pPr>
        <w:keepNext w:val="0"/>
        <w:keepLines w:val="0"/>
        <w:pageBreakBefore w:val="0"/>
        <w:widowControl/>
        <w:suppressLineNumbers w:val="0"/>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kern w:val="0"/>
          <w:sz w:val="28"/>
          <w:szCs w:val="28"/>
          <w:lang w:val="en-US" w:eastAsia="zh-CN"/>
        </w:rPr>
        <w:t>（13）确保供餐质量。面向学生多样化需求，在保证学生食堂餐食品质的基础上，可结合实际需求开设特色档口，优化校园餐饮供给结构。倡导科学配餐、 膳食营养等理念，推广低盐、低脂肪、低糖食品，不得使用预制菜、转基因油进入学生食堂，严格控制冻品、深加工、高盐、高油及高糖食品比例，冻品比例应控制在25%以内，烹调时减少煎、炸、熏、烤等可能产生不健康物质的方式，提供营养健康的餐食。</w:t>
      </w:r>
    </w:p>
    <w:p w14:paraId="4213846D">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五</w:t>
      </w:r>
      <w:r>
        <w:rPr>
          <w:rFonts w:hint="eastAsia" w:ascii="标准粗黑" w:hAnsi="标准粗黑" w:eastAsia="标准粗黑" w:cs="标准粗黑"/>
          <w:b/>
          <w:bCs/>
          <w:i w:val="0"/>
          <w:iCs w:val="0"/>
          <w:caps w:val="0"/>
          <w:color w:val="444444"/>
          <w:spacing w:val="0"/>
          <w:sz w:val="28"/>
          <w:szCs w:val="28"/>
          <w:lang w:eastAsia="zh-CN"/>
        </w:rPr>
        <w:t>、</w:t>
      </w:r>
      <w:r>
        <w:rPr>
          <w:rFonts w:hint="eastAsia" w:ascii="标准粗黑" w:hAnsi="标准粗黑" w:eastAsia="标准粗黑" w:cs="标准粗黑"/>
          <w:b/>
          <w:bCs/>
          <w:i w:val="0"/>
          <w:iCs w:val="0"/>
          <w:caps w:val="0"/>
          <w:color w:val="444444"/>
          <w:spacing w:val="0"/>
          <w:sz w:val="28"/>
          <w:szCs w:val="28"/>
        </w:rPr>
        <w:t>饭菜售卖价格</w:t>
      </w:r>
    </w:p>
    <w:p w14:paraId="7DC3EC41">
      <w:pPr>
        <w:keepNext w:val="0"/>
        <w:keepLines w:val="0"/>
        <w:pageBreakBefore w:val="0"/>
        <w:kinsoku/>
        <w:wordWrap/>
        <w:overflowPunct/>
        <w:topLinePunct w:val="0"/>
        <w:autoSpaceDE/>
        <w:autoSpaceDN/>
        <w:bidi w:val="0"/>
        <w:adjustRightInd/>
        <w:snapToGrid/>
        <w:spacing w:line="440" w:lineRule="exact"/>
        <w:ind w:firstLine="560" w:firstLineChars="200"/>
        <w:textAlignment w:val="auto"/>
        <w:rPr>
          <w:rFonts w:hint="eastAsia" w:ascii="仿宋" w:hAnsi="仿宋" w:eastAsia="仿宋" w:cs="仿宋"/>
          <w:kern w:val="0"/>
          <w:sz w:val="28"/>
          <w:szCs w:val="28"/>
        </w:rPr>
      </w:pPr>
      <w:r>
        <w:rPr>
          <w:rFonts w:hint="eastAsia" w:ascii="仿宋" w:hAnsi="仿宋" w:eastAsia="仿宋" w:cs="仿宋"/>
          <w:kern w:val="0"/>
          <w:sz w:val="28"/>
          <w:szCs w:val="28"/>
        </w:rPr>
        <w:t>伙食结构应由</w:t>
      </w:r>
      <w:r>
        <w:rPr>
          <w:rFonts w:hint="eastAsia" w:ascii="仿宋" w:hAnsi="仿宋" w:eastAsia="仿宋" w:cs="仿宋"/>
          <w:kern w:val="0"/>
          <w:sz w:val="28"/>
          <w:szCs w:val="28"/>
          <w:lang w:val="en-US" w:eastAsia="zh-CN"/>
        </w:rPr>
        <w:t>基本大伙</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标餐</w:t>
      </w:r>
      <w:r>
        <w:rPr>
          <w:rFonts w:hint="eastAsia" w:ascii="仿宋" w:hAnsi="仿宋" w:eastAsia="仿宋" w:cs="仿宋"/>
          <w:kern w:val="0"/>
          <w:sz w:val="28"/>
          <w:szCs w:val="28"/>
        </w:rPr>
        <w:t>、自选、普通粉面）、特色档口两部分构成，其中</w:t>
      </w:r>
      <w:r>
        <w:rPr>
          <w:rFonts w:hint="eastAsia" w:ascii="仿宋" w:hAnsi="仿宋" w:eastAsia="仿宋" w:cs="仿宋"/>
          <w:kern w:val="0"/>
          <w:sz w:val="28"/>
          <w:szCs w:val="28"/>
          <w:lang w:eastAsia="zh-CN"/>
        </w:rPr>
        <w:t>基本大伙</w:t>
      </w:r>
      <w:r>
        <w:rPr>
          <w:rFonts w:hint="eastAsia" w:ascii="仿宋" w:hAnsi="仿宋" w:eastAsia="仿宋" w:cs="仿宋"/>
          <w:kern w:val="0"/>
          <w:sz w:val="28"/>
          <w:szCs w:val="28"/>
        </w:rPr>
        <w:t>占总面积</w:t>
      </w:r>
      <w:r>
        <w:rPr>
          <w:rFonts w:hint="eastAsia" w:ascii="仿宋" w:hAnsi="仿宋" w:eastAsia="仿宋" w:cs="仿宋"/>
          <w:kern w:val="0"/>
          <w:sz w:val="28"/>
          <w:szCs w:val="28"/>
          <w:lang w:val="en-US" w:eastAsia="zh-CN"/>
        </w:rPr>
        <w:t>不低于5</w:t>
      </w:r>
      <w:r>
        <w:rPr>
          <w:rFonts w:hint="eastAsia" w:ascii="仿宋" w:hAnsi="仿宋" w:eastAsia="仿宋" w:cs="仿宋"/>
          <w:kern w:val="0"/>
          <w:sz w:val="28"/>
          <w:szCs w:val="28"/>
        </w:rPr>
        <w:t>0%</w:t>
      </w:r>
      <w:r>
        <w:rPr>
          <w:rFonts w:hint="eastAsia" w:ascii="仿宋" w:hAnsi="仿宋" w:eastAsia="仿宋" w:cs="仿宋"/>
          <w:kern w:val="0"/>
          <w:sz w:val="28"/>
          <w:szCs w:val="28"/>
          <w:lang w:eastAsia="zh-CN"/>
        </w:rPr>
        <w:t>。</w:t>
      </w:r>
      <w:r>
        <w:rPr>
          <w:rFonts w:hint="eastAsia" w:ascii="仿宋" w:hAnsi="仿宋" w:eastAsia="仿宋" w:cs="仿宋"/>
          <w:sz w:val="28"/>
          <w:szCs w:val="28"/>
          <w:lang w:val="en-US" w:eastAsia="zh-CN"/>
        </w:rPr>
        <w:t>标餐</w:t>
      </w:r>
      <w:r>
        <w:rPr>
          <w:rFonts w:hint="eastAsia" w:ascii="仿宋" w:hAnsi="仿宋" w:eastAsia="仿宋" w:cs="仿宋"/>
          <w:sz w:val="28"/>
          <w:szCs w:val="28"/>
        </w:rPr>
        <w:t>售卖价格实行二月一审，</w:t>
      </w:r>
      <w:r>
        <w:rPr>
          <w:rFonts w:hint="eastAsia" w:ascii="仿宋" w:hAnsi="仿宋" w:eastAsia="仿宋" w:cs="仿宋"/>
          <w:sz w:val="28"/>
          <w:szCs w:val="28"/>
          <w:lang w:val="en-US" w:eastAsia="zh-CN"/>
        </w:rPr>
        <w:t>特色档口实行年度一审。</w:t>
      </w:r>
      <w:r>
        <w:rPr>
          <w:rFonts w:hint="eastAsia" w:ascii="仿宋" w:hAnsi="仿宋" w:eastAsia="仿宋" w:cs="仿宋"/>
          <w:sz w:val="28"/>
          <w:szCs w:val="28"/>
        </w:rPr>
        <w:t>由乙方</w:t>
      </w:r>
      <w:r>
        <w:rPr>
          <w:rFonts w:hint="eastAsia" w:ascii="仿宋" w:hAnsi="仿宋" w:eastAsia="仿宋" w:cs="仿宋"/>
          <w:sz w:val="28"/>
          <w:szCs w:val="28"/>
          <w:lang w:val="en-US" w:eastAsia="zh-CN"/>
        </w:rPr>
        <w:t>按季节特点、学院制定荤素比例（大荤类：荤食菜占比上限80%；半荤半素类：荤、素食材占比上限各40%；素菜类：素食材占比上限80%；调味品及配料占比上限20%）和菜价公式拟定菜品申报单</w:t>
      </w:r>
      <w:r>
        <w:rPr>
          <w:rFonts w:hint="eastAsia" w:ascii="仿宋" w:hAnsi="仿宋" w:eastAsia="仿宋" w:cs="仿宋"/>
          <w:sz w:val="28"/>
          <w:szCs w:val="28"/>
          <w:lang w:eastAsia="zh-CN"/>
        </w:rPr>
        <w:t>，</w:t>
      </w:r>
      <w:r>
        <w:rPr>
          <w:rFonts w:hint="eastAsia" w:ascii="仿宋" w:hAnsi="仿宋" w:eastAsia="仿宋" w:cs="仿宋"/>
          <w:sz w:val="28"/>
          <w:szCs w:val="28"/>
        </w:rPr>
        <w:t>全部统一由学院资产处审计核准后，实行明码标价才能对外售卖，日常监管按照《学院食堂管理办法》执行。</w:t>
      </w:r>
    </w:p>
    <w:p w14:paraId="53644259">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1.</w:t>
      </w:r>
      <w:r>
        <w:rPr>
          <w:rFonts w:hint="eastAsia" w:ascii="仿宋" w:hAnsi="仿宋" w:eastAsia="仿宋" w:cs="仿宋"/>
          <w:b/>
          <w:bCs/>
          <w:kern w:val="0"/>
          <w:sz w:val="28"/>
          <w:szCs w:val="28"/>
        </w:rPr>
        <w:t>价格比例</w:t>
      </w:r>
    </w:p>
    <w:p w14:paraId="5B8F520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标餐</w:t>
      </w:r>
      <w:r>
        <w:rPr>
          <w:rFonts w:hint="eastAsia" w:ascii="仿宋" w:hAnsi="仿宋" w:eastAsia="仿宋" w:cs="仿宋"/>
          <w:kern w:val="0"/>
          <w:sz w:val="28"/>
          <w:szCs w:val="28"/>
        </w:rPr>
        <w:t>菜价执行学院公布的算法，其中高、中、低价位菜品所占比例分别是25%、50%、25%。</w:t>
      </w:r>
    </w:p>
    <w:p w14:paraId="15052843">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2.</w:t>
      </w:r>
      <w:r>
        <w:rPr>
          <w:rFonts w:hint="eastAsia" w:ascii="仿宋" w:hAnsi="仿宋" w:eastAsia="仿宋" w:cs="仿宋"/>
          <w:b/>
          <w:bCs/>
          <w:kern w:val="0"/>
          <w:sz w:val="28"/>
          <w:szCs w:val="28"/>
        </w:rPr>
        <w:t>份量规格</w:t>
      </w:r>
    </w:p>
    <w:p w14:paraId="21590326">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标餐</w:t>
      </w:r>
      <w:r>
        <w:rPr>
          <w:rFonts w:hint="eastAsia" w:ascii="仿宋" w:hAnsi="仿宋" w:eastAsia="仿宋" w:cs="仿宋"/>
          <w:kern w:val="0"/>
          <w:sz w:val="28"/>
          <w:szCs w:val="28"/>
        </w:rPr>
        <w:t>每份菜的重量规格为150克</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无汤无汁）</w:t>
      </w:r>
      <w:r>
        <w:rPr>
          <w:rFonts w:hint="eastAsia" w:ascii="仿宋" w:hAnsi="仿宋" w:eastAsia="仿宋" w:cs="仿宋"/>
          <w:kern w:val="0"/>
          <w:sz w:val="28"/>
          <w:szCs w:val="28"/>
        </w:rPr>
        <w:t>。</w:t>
      </w:r>
    </w:p>
    <w:p w14:paraId="59C4B84C">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lang w:val="en-US" w:eastAsia="zh-CN"/>
        </w:rPr>
      </w:pPr>
      <w:r>
        <w:rPr>
          <w:rFonts w:hint="eastAsia" w:ascii="仿宋" w:hAnsi="仿宋" w:eastAsia="仿宋" w:cs="仿宋"/>
          <w:b/>
          <w:bCs/>
          <w:kern w:val="0"/>
          <w:sz w:val="28"/>
          <w:szCs w:val="28"/>
          <w:lang w:eastAsia="zh-CN"/>
        </w:rPr>
        <w:t>3.</w:t>
      </w:r>
      <w:r>
        <w:rPr>
          <w:rFonts w:hint="eastAsia" w:ascii="仿宋" w:hAnsi="仿宋" w:eastAsia="仿宋" w:cs="仿宋"/>
          <w:b/>
          <w:bCs/>
          <w:kern w:val="0"/>
          <w:sz w:val="28"/>
          <w:szCs w:val="28"/>
          <w:lang w:val="en-US" w:eastAsia="zh-CN"/>
        </w:rPr>
        <w:t>饭菜售价相关规定</w:t>
      </w:r>
    </w:p>
    <w:p w14:paraId="3BBE95E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rPr>
        <w:t>（1）</w:t>
      </w:r>
      <w:r>
        <w:rPr>
          <w:rFonts w:hint="eastAsia" w:ascii="仿宋" w:hAnsi="仿宋" w:eastAsia="仿宋" w:cs="仿宋"/>
          <w:kern w:val="0"/>
          <w:sz w:val="28"/>
          <w:szCs w:val="28"/>
          <w:lang w:val="en-US" w:eastAsia="zh-CN"/>
        </w:rPr>
        <w:t>标餐</w:t>
      </w:r>
    </w:p>
    <w:p w14:paraId="32128F29">
      <w:pPr>
        <w:keepNext w:val="0"/>
        <w:keepLines w:val="0"/>
        <w:pageBreakBefore w:val="0"/>
        <w:kinsoku/>
        <w:wordWrap/>
        <w:overflowPunct/>
        <w:topLinePunct w:val="0"/>
        <w:autoSpaceDE/>
        <w:autoSpaceDN/>
        <w:bidi w:val="0"/>
        <w:adjustRightInd/>
        <w:snapToGrid/>
        <w:spacing w:line="46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所有</w:t>
      </w:r>
      <w:r>
        <w:rPr>
          <w:rFonts w:hint="eastAsia" w:ascii="仿宋" w:hAnsi="仿宋" w:eastAsia="仿宋" w:cs="仿宋"/>
          <w:sz w:val="28"/>
          <w:szCs w:val="28"/>
        </w:rPr>
        <w:t>食材按24%计算缩水和损耗，再按食材成本除以0.</w:t>
      </w:r>
      <w:r>
        <w:rPr>
          <w:rFonts w:hint="eastAsia" w:ascii="仿宋" w:hAnsi="仿宋" w:eastAsia="仿宋" w:cs="仿宋"/>
          <w:sz w:val="28"/>
          <w:szCs w:val="28"/>
          <w:lang w:val="en-US" w:eastAsia="zh-CN"/>
        </w:rPr>
        <w:t>65</w:t>
      </w:r>
      <w:r>
        <w:rPr>
          <w:rFonts w:hint="eastAsia" w:ascii="仿宋" w:hAnsi="仿宋" w:eastAsia="仿宋" w:cs="仿宋"/>
          <w:sz w:val="28"/>
          <w:szCs w:val="28"/>
        </w:rPr>
        <w:t>计算菜品售价，最终售价按每五角一个价格层次就近取舍。</w:t>
      </w:r>
    </w:p>
    <w:p w14:paraId="22E455A3">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eastAsia="zh-CN"/>
        </w:rPr>
      </w:pPr>
      <w:r>
        <w:rPr>
          <w:rFonts w:hint="eastAsia" w:ascii="仿宋" w:hAnsi="仿宋" w:eastAsia="仿宋" w:cs="仿宋"/>
          <w:sz w:val="28"/>
          <w:szCs w:val="28"/>
        </w:rPr>
        <w:t>以辣椒炒肉为例，辣椒3.2元/斤（</w:t>
      </w:r>
      <w:r>
        <w:rPr>
          <w:rFonts w:hint="eastAsia" w:ascii="仿宋" w:hAnsi="仿宋" w:eastAsia="仿宋" w:cs="仿宋"/>
          <w:sz w:val="28"/>
          <w:szCs w:val="28"/>
          <w:lang w:eastAsia="zh-CN"/>
        </w:rPr>
        <w:t>占分量</w:t>
      </w:r>
      <w:r>
        <w:rPr>
          <w:rFonts w:hint="eastAsia" w:ascii="仿宋" w:hAnsi="仿宋" w:eastAsia="仿宋" w:cs="仿宋"/>
          <w:sz w:val="28"/>
          <w:szCs w:val="28"/>
        </w:rPr>
        <w:t>的</w:t>
      </w:r>
      <w:r>
        <w:rPr>
          <w:rFonts w:hint="eastAsia" w:ascii="仿宋" w:hAnsi="仿宋" w:eastAsia="仿宋" w:cs="仿宋"/>
          <w:sz w:val="28"/>
          <w:szCs w:val="28"/>
          <w:lang w:val="en-US" w:eastAsia="zh-CN"/>
        </w:rPr>
        <w:t>40</w:t>
      </w:r>
      <w:r>
        <w:rPr>
          <w:rFonts w:hint="eastAsia" w:ascii="仿宋" w:hAnsi="仿宋" w:eastAsia="仿宋" w:cs="仿宋"/>
          <w:sz w:val="28"/>
          <w:szCs w:val="28"/>
        </w:rPr>
        <w:t>%），肉10元/斤（</w:t>
      </w:r>
      <w:r>
        <w:rPr>
          <w:rFonts w:hint="eastAsia" w:ascii="仿宋" w:hAnsi="仿宋" w:eastAsia="仿宋" w:cs="仿宋"/>
          <w:sz w:val="28"/>
          <w:szCs w:val="28"/>
          <w:lang w:eastAsia="zh-CN"/>
        </w:rPr>
        <w:t>占分量</w:t>
      </w:r>
      <w:r>
        <w:rPr>
          <w:rFonts w:hint="eastAsia" w:ascii="仿宋" w:hAnsi="仿宋" w:eastAsia="仿宋" w:cs="仿宋"/>
          <w:sz w:val="28"/>
          <w:szCs w:val="28"/>
        </w:rPr>
        <w:t>的40%），调配料</w:t>
      </w:r>
      <w:r>
        <w:rPr>
          <w:rFonts w:hint="eastAsia" w:ascii="仿宋" w:hAnsi="仿宋" w:eastAsia="仿宋" w:cs="仿宋"/>
          <w:sz w:val="28"/>
          <w:szCs w:val="28"/>
          <w:lang w:val="en-US" w:eastAsia="zh-CN"/>
        </w:rPr>
        <w:t>5</w:t>
      </w:r>
      <w:r>
        <w:rPr>
          <w:rFonts w:hint="eastAsia" w:ascii="仿宋" w:hAnsi="仿宋" w:eastAsia="仿宋" w:cs="仿宋"/>
          <w:sz w:val="28"/>
          <w:szCs w:val="28"/>
        </w:rPr>
        <w:t>元/斤（</w:t>
      </w:r>
      <w:r>
        <w:rPr>
          <w:rFonts w:hint="eastAsia" w:ascii="仿宋" w:hAnsi="仿宋" w:eastAsia="仿宋" w:cs="仿宋"/>
          <w:sz w:val="28"/>
          <w:szCs w:val="28"/>
          <w:lang w:eastAsia="zh-CN"/>
        </w:rPr>
        <w:t>占分量</w:t>
      </w:r>
      <w:r>
        <w:rPr>
          <w:rFonts w:hint="eastAsia" w:ascii="仿宋" w:hAnsi="仿宋" w:eastAsia="仿宋" w:cs="仿宋"/>
          <w:sz w:val="28"/>
          <w:szCs w:val="28"/>
        </w:rPr>
        <w:t>的</w:t>
      </w:r>
      <w:r>
        <w:rPr>
          <w:rFonts w:hint="eastAsia" w:ascii="仿宋" w:hAnsi="仿宋" w:eastAsia="仿宋" w:cs="仿宋"/>
          <w:sz w:val="28"/>
          <w:szCs w:val="28"/>
          <w:lang w:val="en-US" w:eastAsia="zh-CN"/>
        </w:rPr>
        <w:t>20</w:t>
      </w:r>
      <w:r>
        <w:rPr>
          <w:rFonts w:hint="eastAsia" w:ascii="仿宋" w:hAnsi="仿宋" w:eastAsia="仿宋" w:cs="仿宋"/>
          <w:sz w:val="28"/>
          <w:szCs w:val="28"/>
        </w:rPr>
        <w:t>%）。计算公式为：（3.2×0.</w:t>
      </w:r>
      <w:r>
        <w:rPr>
          <w:rFonts w:hint="eastAsia" w:ascii="仿宋" w:hAnsi="仿宋" w:eastAsia="仿宋" w:cs="仿宋"/>
          <w:sz w:val="28"/>
          <w:szCs w:val="28"/>
          <w:lang w:val="en-US" w:eastAsia="zh-CN"/>
        </w:rPr>
        <w:t>4</w:t>
      </w:r>
      <w:r>
        <w:rPr>
          <w:rFonts w:hint="eastAsia" w:ascii="仿宋" w:hAnsi="仿宋" w:eastAsia="仿宋" w:cs="仿宋"/>
          <w:sz w:val="28"/>
          <w:szCs w:val="28"/>
        </w:rPr>
        <w:t>+10×0.4+</w:t>
      </w:r>
      <w:r>
        <w:rPr>
          <w:rFonts w:hint="eastAsia" w:ascii="仿宋" w:hAnsi="仿宋" w:eastAsia="仿宋" w:cs="仿宋"/>
          <w:sz w:val="28"/>
          <w:szCs w:val="28"/>
          <w:lang w:val="en-US" w:eastAsia="zh-CN"/>
        </w:rPr>
        <w:t>5</w:t>
      </w:r>
      <w:r>
        <w:rPr>
          <w:rFonts w:hint="eastAsia" w:ascii="仿宋" w:hAnsi="仿宋" w:eastAsia="仿宋" w:cs="仿宋"/>
          <w:sz w:val="28"/>
          <w:szCs w:val="28"/>
        </w:rPr>
        <w:t>×0.</w:t>
      </w:r>
      <w:r>
        <w:rPr>
          <w:rFonts w:hint="eastAsia" w:ascii="仿宋" w:hAnsi="仿宋" w:eastAsia="仿宋" w:cs="仿宋"/>
          <w:sz w:val="28"/>
          <w:szCs w:val="28"/>
          <w:lang w:val="en-US" w:eastAsia="zh-CN"/>
        </w:rPr>
        <w:t>2</w:t>
      </w:r>
      <w:r>
        <w:rPr>
          <w:rFonts w:hint="eastAsia" w:ascii="仿宋" w:hAnsi="仿宋" w:eastAsia="仿宋" w:cs="仿宋"/>
          <w:sz w:val="28"/>
          <w:szCs w:val="28"/>
        </w:rPr>
        <w:t>）÷0.76÷500×150÷0.</w:t>
      </w:r>
      <w:r>
        <w:rPr>
          <w:rFonts w:hint="eastAsia" w:ascii="仿宋" w:hAnsi="仿宋" w:eastAsia="仿宋" w:cs="仿宋"/>
          <w:sz w:val="28"/>
          <w:szCs w:val="28"/>
          <w:lang w:val="en-US" w:eastAsia="zh-CN"/>
        </w:rPr>
        <w:t>65</w:t>
      </w:r>
      <w:r>
        <w:rPr>
          <w:rFonts w:hint="eastAsia" w:ascii="仿宋" w:hAnsi="仿宋" w:eastAsia="仿宋" w:cs="仿宋"/>
          <w:sz w:val="28"/>
          <w:szCs w:val="28"/>
        </w:rPr>
        <w:t>=</w:t>
      </w:r>
      <w:r>
        <w:rPr>
          <w:rFonts w:hint="eastAsia" w:ascii="仿宋" w:hAnsi="仿宋" w:eastAsia="仿宋" w:cs="仿宋"/>
          <w:sz w:val="28"/>
          <w:szCs w:val="28"/>
          <w:lang w:val="en-US" w:eastAsia="zh-CN"/>
        </w:rPr>
        <w:t>3.81</w:t>
      </w:r>
      <w:r>
        <w:rPr>
          <w:rFonts w:hint="eastAsia" w:ascii="仿宋" w:hAnsi="仿宋" w:eastAsia="仿宋" w:cs="仿宋"/>
          <w:sz w:val="28"/>
          <w:szCs w:val="28"/>
        </w:rPr>
        <w:t>。最终售价为</w:t>
      </w:r>
      <w:r>
        <w:rPr>
          <w:rFonts w:hint="eastAsia" w:ascii="仿宋" w:hAnsi="仿宋" w:eastAsia="仿宋" w:cs="仿宋"/>
          <w:sz w:val="28"/>
          <w:szCs w:val="28"/>
          <w:lang w:val="en-US" w:eastAsia="zh-CN"/>
        </w:rPr>
        <w:t>4</w:t>
      </w:r>
      <w:r>
        <w:rPr>
          <w:rFonts w:hint="eastAsia" w:ascii="仿宋" w:hAnsi="仿宋" w:eastAsia="仿宋" w:cs="仿宋"/>
          <w:sz w:val="28"/>
          <w:szCs w:val="28"/>
        </w:rPr>
        <w:t>元。</w:t>
      </w:r>
    </w:p>
    <w:p w14:paraId="143F1383">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rPr>
        <w:t>（2）普通粉面</w:t>
      </w:r>
      <w:r>
        <w:rPr>
          <w:rFonts w:hint="eastAsia" w:ascii="仿宋" w:hAnsi="仿宋" w:eastAsia="仿宋" w:cs="仿宋"/>
          <w:kern w:val="0"/>
          <w:sz w:val="28"/>
          <w:szCs w:val="28"/>
          <w:lang w:val="en-US" w:eastAsia="zh-CN"/>
        </w:rPr>
        <w:t>及特色档口</w:t>
      </w:r>
      <w:r>
        <w:rPr>
          <w:rFonts w:hint="eastAsia" w:ascii="仿宋" w:hAnsi="仿宋" w:eastAsia="仿宋" w:cs="仿宋"/>
          <w:kern w:val="0"/>
          <w:sz w:val="28"/>
          <w:szCs w:val="28"/>
        </w:rPr>
        <w:t>：售价要低于</w:t>
      </w:r>
      <w:r>
        <w:rPr>
          <w:rFonts w:hint="eastAsia" w:ascii="仿宋" w:hAnsi="仿宋" w:eastAsia="仿宋" w:cs="仿宋"/>
          <w:kern w:val="0"/>
          <w:sz w:val="28"/>
          <w:szCs w:val="28"/>
          <w:lang w:val="en-US" w:eastAsia="zh-CN"/>
        </w:rPr>
        <w:t>冷水滩城区</w:t>
      </w:r>
      <w:r>
        <w:rPr>
          <w:rFonts w:hint="eastAsia" w:ascii="仿宋" w:hAnsi="仿宋" w:eastAsia="仿宋" w:cs="仿宋"/>
          <w:kern w:val="0"/>
          <w:sz w:val="28"/>
          <w:szCs w:val="28"/>
        </w:rPr>
        <w:t>市场</w:t>
      </w:r>
      <w:r>
        <w:rPr>
          <w:rFonts w:hint="eastAsia" w:ascii="仿宋" w:hAnsi="仿宋" w:eastAsia="仿宋" w:cs="仿宋"/>
          <w:kern w:val="0"/>
          <w:sz w:val="28"/>
          <w:szCs w:val="28"/>
          <w:lang w:val="en-US" w:eastAsia="zh-CN"/>
        </w:rPr>
        <w:t>价格的10%</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经甲方审核同意后方可售卖。</w:t>
      </w:r>
    </w:p>
    <w:p w14:paraId="672A4A5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（3）自选：</w:t>
      </w:r>
    </w:p>
    <w:p w14:paraId="02D6368E">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自选菜品按1.</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元/两称重核算。</w:t>
      </w:r>
    </w:p>
    <w:p w14:paraId="5167334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（4）米饭</w:t>
      </w:r>
    </w:p>
    <w:p w14:paraId="2BAF65C0">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基本大伙</w:t>
      </w:r>
      <w:r>
        <w:rPr>
          <w:rFonts w:hint="eastAsia" w:ascii="仿宋" w:hAnsi="仿宋" w:eastAsia="仿宋" w:cs="仿宋"/>
          <w:kern w:val="0"/>
          <w:sz w:val="28"/>
          <w:szCs w:val="28"/>
        </w:rPr>
        <w:t>、自选消费过程中使用一级大米，米饭按0.7元/人单独计费。</w:t>
      </w:r>
    </w:p>
    <w:p w14:paraId="3ED906A2">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4.</w:t>
      </w:r>
      <w:r>
        <w:rPr>
          <w:rFonts w:hint="eastAsia" w:ascii="仿宋" w:hAnsi="仿宋" w:eastAsia="仿宋" w:cs="仿宋"/>
          <w:b/>
          <w:bCs/>
          <w:kern w:val="0"/>
          <w:sz w:val="28"/>
          <w:szCs w:val="28"/>
        </w:rPr>
        <w:t>菜品种类</w:t>
      </w:r>
    </w:p>
    <w:p w14:paraId="37E2CDC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标餐</w:t>
      </w:r>
      <w:r>
        <w:rPr>
          <w:rFonts w:hint="eastAsia" w:ascii="仿宋" w:hAnsi="仿宋" w:eastAsia="仿宋" w:cs="仿宋"/>
          <w:kern w:val="0"/>
          <w:sz w:val="28"/>
          <w:szCs w:val="28"/>
        </w:rPr>
        <w:t>菜品供应明细来源于每</w:t>
      </w:r>
      <w:r>
        <w:rPr>
          <w:rFonts w:hint="eastAsia" w:ascii="仿宋" w:hAnsi="仿宋" w:eastAsia="仿宋" w:cs="仿宋"/>
          <w:kern w:val="0"/>
          <w:sz w:val="28"/>
          <w:szCs w:val="28"/>
          <w:lang w:eastAsia="zh-CN"/>
        </w:rPr>
        <w:t>两个</w:t>
      </w:r>
      <w:r>
        <w:rPr>
          <w:rFonts w:hint="eastAsia" w:ascii="仿宋" w:hAnsi="仿宋" w:eastAsia="仿宋" w:cs="仿宋"/>
          <w:kern w:val="0"/>
          <w:sz w:val="28"/>
          <w:szCs w:val="28"/>
        </w:rPr>
        <w:t>月学院审核公布的目录序列，中餐不得低于12个，晚餐不得低于10个，均应覆盖鸡鸭鱼肉，荤素菜分配合理，每餐提供1个免费汤。</w:t>
      </w:r>
    </w:p>
    <w:p w14:paraId="51950562">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六、食材采购和验收</w:t>
      </w:r>
    </w:p>
    <w:p w14:paraId="0E1C30C5">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食堂运营所需食材统一通过甲方确定的配送公司负责配送，价格、验收、结算等流程按照学院相关规定执行。</w:t>
      </w:r>
    </w:p>
    <w:p w14:paraId="57A7A0DE">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乙方每天根据食材需求，提前一天</w:t>
      </w:r>
      <w:r>
        <w:rPr>
          <w:rFonts w:hint="eastAsia" w:ascii="仿宋" w:hAnsi="仿宋" w:eastAsia="仿宋" w:cs="仿宋"/>
          <w:kern w:val="0"/>
          <w:sz w:val="28"/>
          <w:szCs w:val="28"/>
          <w:lang w:val="en-US" w:eastAsia="zh-CN"/>
        </w:rPr>
        <w:t>的14:30之前</w:t>
      </w:r>
      <w:r>
        <w:rPr>
          <w:rFonts w:hint="eastAsia" w:ascii="仿宋" w:hAnsi="仿宋" w:eastAsia="仿宋" w:cs="仿宋"/>
          <w:kern w:val="0"/>
          <w:sz w:val="28"/>
          <w:szCs w:val="28"/>
        </w:rPr>
        <w:t>完成下单，早上6:30派</w:t>
      </w:r>
      <w:r>
        <w:rPr>
          <w:rFonts w:hint="eastAsia" w:ascii="仿宋" w:hAnsi="仿宋" w:eastAsia="仿宋" w:cs="仿宋"/>
          <w:kern w:val="0"/>
          <w:sz w:val="28"/>
          <w:szCs w:val="28"/>
          <w:lang w:val="en-US" w:eastAsia="zh-CN"/>
        </w:rPr>
        <w:t>食材管理员</w:t>
      </w:r>
      <w:r>
        <w:rPr>
          <w:rFonts w:hint="eastAsia" w:ascii="仿宋" w:hAnsi="仿宋" w:eastAsia="仿宋" w:cs="仿宋"/>
          <w:kern w:val="0"/>
          <w:sz w:val="28"/>
          <w:szCs w:val="28"/>
        </w:rPr>
        <w:t>与校方管理人员共同完成食材的验收、入库；乙方会计当天15:00之前完成“食材采购数</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账”的录入工作，提交甲方审核、入账，做到每天数清账明。</w:t>
      </w:r>
    </w:p>
    <w:p w14:paraId="0E410D31">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七、经营服务考核办法</w:t>
      </w:r>
    </w:p>
    <w:p w14:paraId="28DA2DA0">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甲方</w:t>
      </w:r>
      <w:r>
        <w:rPr>
          <w:rFonts w:hint="eastAsia" w:ascii="仿宋" w:hAnsi="仿宋" w:eastAsia="仿宋" w:cs="仿宋"/>
          <w:kern w:val="0"/>
          <w:sz w:val="28"/>
          <w:szCs w:val="28"/>
        </w:rPr>
        <w:t>按月对</w:t>
      </w:r>
      <w:r>
        <w:rPr>
          <w:rFonts w:hint="eastAsia" w:ascii="仿宋" w:hAnsi="仿宋" w:eastAsia="仿宋" w:cs="仿宋"/>
          <w:kern w:val="0"/>
          <w:sz w:val="28"/>
          <w:szCs w:val="28"/>
          <w:lang w:val="en-US" w:eastAsia="zh-CN"/>
        </w:rPr>
        <w:t>乙方</w:t>
      </w:r>
      <w:r>
        <w:rPr>
          <w:rFonts w:hint="eastAsia" w:ascii="仿宋" w:hAnsi="仿宋" w:eastAsia="仿宋" w:cs="仿宋"/>
          <w:kern w:val="0"/>
          <w:sz w:val="28"/>
          <w:szCs w:val="28"/>
        </w:rPr>
        <w:t>进行考核，月考核分</w:t>
      </w:r>
      <w:r>
        <w:rPr>
          <w:rFonts w:hint="eastAsia" w:ascii="仿宋" w:hAnsi="仿宋" w:eastAsia="仿宋" w:cs="仿宋"/>
          <w:kern w:val="0"/>
          <w:sz w:val="28"/>
          <w:szCs w:val="28"/>
          <w:lang w:val="en-US" w:eastAsia="zh-CN"/>
        </w:rPr>
        <w:t>由</w:t>
      </w:r>
      <w:r>
        <w:rPr>
          <w:rFonts w:hint="eastAsia" w:ascii="仿宋" w:hAnsi="仿宋" w:eastAsia="仿宋" w:cs="仿宋"/>
          <w:kern w:val="0"/>
          <w:sz w:val="28"/>
          <w:szCs w:val="28"/>
          <w:lang w:eastAsia="zh-CN"/>
        </w:rPr>
        <w:t>基本大伙</w:t>
      </w:r>
      <w:r>
        <w:rPr>
          <w:rFonts w:hint="eastAsia" w:ascii="仿宋" w:hAnsi="仿宋" w:eastAsia="仿宋" w:cs="仿宋"/>
          <w:kern w:val="0"/>
          <w:sz w:val="28"/>
          <w:szCs w:val="28"/>
        </w:rPr>
        <w:t>收入占营业总额比例和营业总额两部分</w:t>
      </w:r>
      <w:r>
        <w:rPr>
          <w:rFonts w:hint="eastAsia" w:ascii="仿宋" w:hAnsi="仿宋" w:eastAsia="仿宋" w:cs="仿宋"/>
          <w:kern w:val="0"/>
          <w:sz w:val="28"/>
          <w:szCs w:val="28"/>
          <w:lang w:val="en-US" w:eastAsia="zh-CN"/>
        </w:rPr>
        <w:t>组成</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依次</w:t>
      </w:r>
      <w:r>
        <w:rPr>
          <w:rFonts w:hint="eastAsia" w:ascii="仿宋" w:hAnsi="仿宋" w:eastAsia="仿宋" w:cs="仿宋"/>
          <w:kern w:val="0"/>
          <w:sz w:val="28"/>
          <w:szCs w:val="28"/>
        </w:rPr>
        <w:t>按40%和60%赋</w:t>
      </w:r>
      <w:r>
        <w:rPr>
          <w:rFonts w:hint="eastAsia" w:ascii="仿宋" w:hAnsi="仿宋" w:eastAsia="仿宋" w:cs="仿宋"/>
          <w:kern w:val="0"/>
          <w:sz w:val="28"/>
          <w:szCs w:val="28"/>
          <w:lang w:val="en-US" w:eastAsia="zh-CN"/>
        </w:rPr>
        <w:t>分</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即：</w:t>
      </w:r>
    </w:p>
    <w:p w14:paraId="69430142">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月考核分=</w:t>
      </w:r>
      <w:r>
        <w:rPr>
          <w:rFonts w:hint="eastAsia" w:ascii="仿宋" w:hAnsi="仿宋" w:eastAsia="仿宋" w:cs="仿宋"/>
          <w:kern w:val="0"/>
          <w:sz w:val="28"/>
          <w:szCs w:val="28"/>
          <w:lang w:eastAsia="zh-CN"/>
        </w:rPr>
        <w:t>基本大伙</w:t>
      </w:r>
      <w:r>
        <w:rPr>
          <w:rFonts w:hint="eastAsia" w:ascii="仿宋" w:hAnsi="仿宋" w:eastAsia="仿宋" w:cs="仿宋"/>
          <w:kern w:val="0"/>
          <w:sz w:val="28"/>
          <w:szCs w:val="28"/>
        </w:rPr>
        <w:t>收入占营业总额比例考核分+营业总额考核分</w:t>
      </w:r>
    </w:p>
    <w:p w14:paraId="5A1589BA">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1.基本大伙</w:t>
      </w:r>
      <w:r>
        <w:rPr>
          <w:rFonts w:hint="eastAsia" w:ascii="仿宋" w:hAnsi="仿宋" w:eastAsia="仿宋" w:cs="仿宋"/>
          <w:b/>
          <w:bCs/>
          <w:kern w:val="0"/>
          <w:sz w:val="28"/>
          <w:szCs w:val="28"/>
        </w:rPr>
        <w:t>收入占营业总额比例考核</w:t>
      </w:r>
    </w:p>
    <w:p w14:paraId="558E8CB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eastAsia="zh-CN"/>
        </w:rPr>
        <w:t>基本大伙</w:t>
      </w:r>
      <w:r>
        <w:rPr>
          <w:rFonts w:hint="eastAsia" w:ascii="仿宋" w:hAnsi="仿宋" w:eastAsia="仿宋" w:cs="仿宋"/>
          <w:kern w:val="0"/>
          <w:sz w:val="28"/>
          <w:szCs w:val="28"/>
        </w:rPr>
        <w:t>收入占营业总额比例</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简称“基本大伙月营业额占比”，等于基本大伙月营业额除以月营业总额，考核</w:t>
      </w:r>
      <w:r>
        <w:rPr>
          <w:rFonts w:hint="eastAsia" w:ascii="仿宋" w:hAnsi="仿宋" w:eastAsia="仿宋" w:cs="仿宋"/>
          <w:kern w:val="0"/>
          <w:sz w:val="28"/>
          <w:szCs w:val="28"/>
        </w:rPr>
        <w:t>目标比例为50%</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满分为40分</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超过40分按40分计算。</w:t>
      </w:r>
      <w:r>
        <w:rPr>
          <w:rFonts w:hint="eastAsia" w:ascii="仿宋" w:hAnsi="仿宋" w:eastAsia="仿宋" w:cs="仿宋"/>
          <w:kern w:val="0"/>
          <w:sz w:val="28"/>
          <w:szCs w:val="28"/>
          <w:lang w:val="en-US" w:eastAsia="zh-CN"/>
        </w:rPr>
        <w:t>即：</w:t>
      </w:r>
    </w:p>
    <w:p w14:paraId="1A6E6EC5">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考核分计算公式为：</w:t>
      </w:r>
      <w:r>
        <w:rPr>
          <w:rFonts w:hint="eastAsia" w:ascii="仿宋" w:hAnsi="仿宋" w:eastAsia="仿宋" w:cs="仿宋"/>
          <w:kern w:val="0"/>
          <w:sz w:val="28"/>
          <w:szCs w:val="28"/>
          <w:lang w:val="en-US" w:eastAsia="zh-CN"/>
        </w:rPr>
        <w:t>基本大伙月营业额占比</w:t>
      </w:r>
      <w:r>
        <w:rPr>
          <w:rFonts w:hint="eastAsia" w:ascii="仿宋" w:hAnsi="仿宋" w:eastAsia="仿宋" w:cs="仿宋"/>
          <w:kern w:val="0"/>
          <w:sz w:val="28"/>
          <w:szCs w:val="28"/>
        </w:rPr>
        <w:t>÷50%×40</w:t>
      </w:r>
    </w:p>
    <w:p w14:paraId="6A30009F">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eastAsia="zh-CN"/>
        </w:rPr>
        <w:t>2.</w:t>
      </w:r>
      <w:r>
        <w:rPr>
          <w:rFonts w:hint="eastAsia" w:ascii="仿宋" w:hAnsi="仿宋" w:eastAsia="仿宋" w:cs="仿宋"/>
          <w:b/>
          <w:bCs/>
          <w:kern w:val="0"/>
          <w:sz w:val="28"/>
          <w:szCs w:val="28"/>
        </w:rPr>
        <w:t>营业总额考核</w:t>
      </w:r>
    </w:p>
    <w:p w14:paraId="49251491">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每天目标营业额乘以当月实际开学天数（含双休日）为当月目标营业额。营业总额考核分计算公式为：当月营业总额÷当月目标营业额×60。满分为60分</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超过60分按60分计算。</w:t>
      </w:r>
    </w:p>
    <w:p w14:paraId="1816CC82">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每天目标营业额</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2435"/>
        <w:gridCol w:w="2435"/>
        <w:gridCol w:w="2436"/>
      </w:tblGrid>
      <w:tr w14:paraId="5B090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6E90F57B">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序号</w:t>
            </w:r>
          </w:p>
        </w:tc>
        <w:tc>
          <w:tcPr>
            <w:tcW w:w="2435" w:type="dxa"/>
            <w:vAlign w:val="center"/>
          </w:tcPr>
          <w:p w14:paraId="73A9BA7F">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食堂</w:t>
            </w:r>
          </w:p>
        </w:tc>
        <w:tc>
          <w:tcPr>
            <w:tcW w:w="2435" w:type="dxa"/>
            <w:vAlign w:val="center"/>
          </w:tcPr>
          <w:p w14:paraId="48F7D994">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秋季</w:t>
            </w:r>
          </w:p>
        </w:tc>
        <w:tc>
          <w:tcPr>
            <w:tcW w:w="2436" w:type="dxa"/>
            <w:vAlign w:val="center"/>
          </w:tcPr>
          <w:p w14:paraId="7A0B28F0">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春季</w:t>
            </w:r>
          </w:p>
        </w:tc>
      </w:tr>
      <w:tr w14:paraId="53AC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25C2FC7E">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w:t>
            </w:r>
          </w:p>
        </w:tc>
        <w:tc>
          <w:tcPr>
            <w:tcW w:w="2435" w:type="dxa"/>
            <w:vAlign w:val="center"/>
          </w:tcPr>
          <w:p w14:paraId="1F101370">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一食堂</w:t>
            </w:r>
          </w:p>
        </w:tc>
        <w:tc>
          <w:tcPr>
            <w:tcW w:w="2435" w:type="dxa"/>
            <w:vAlign w:val="center"/>
          </w:tcPr>
          <w:p w14:paraId="6F86C49C">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3.6</w:t>
            </w:r>
            <w:r>
              <w:rPr>
                <w:rFonts w:hint="eastAsia" w:ascii="仿宋" w:hAnsi="仿宋" w:eastAsia="仿宋" w:cs="仿宋"/>
                <w:kern w:val="0"/>
                <w:sz w:val="24"/>
                <w:szCs w:val="24"/>
              </w:rPr>
              <w:t>万</w:t>
            </w:r>
          </w:p>
        </w:tc>
        <w:tc>
          <w:tcPr>
            <w:tcW w:w="2436" w:type="dxa"/>
            <w:vAlign w:val="center"/>
          </w:tcPr>
          <w:p w14:paraId="71A6A586">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kern w:val="0"/>
                <w:sz w:val="24"/>
                <w:szCs w:val="24"/>
                <w:lang w:eastAsia="zh-CN"/>
              </w:rPr>
            </w:pPr>
            <w:r>
              <w:rPr>
                <w:rFonts w:hint="eastAsia" w:ascii="仿宋" w:hAnsi="仿宋" w:eastAsia="仿宋" w:cs="仿宋"/>
                <w:kern w:val="0"/>
                <w:sz w:val="24"/>
                <w:szCs w:val="24"/>
                <w:lang w:val="en-US" w:eastAsia="zh-CN"/>
              </w:rPr>
              <w:t>2.6</w:t>
            </w:r>
            <w:r>
              <w:rPr>
                <w:rFonts w:hint="eastAsia" w:ascii="仿宋" w:hAnsi="仿宋" w:eastAsia="仿宋" w:cs="仿宋"/>
                <w:kern w:val="0"/>
                <w:sz w:val="24"/>
                <w:szCs w:val="24"/>
              </w:rPr>
              <w:t>万</w:t>
            </w:r>
          </w:p>
        </w:tc>
      </w:tr>
      <w:tr w14:paraId="721A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6" w:type="dxa"/>
            <w:vAlign w:val="center"/>
          </w:tcPr>
          <w:p w14:paraId="2B506508">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w:t>
            </w:r>
          </w:p>
        </w:tc>
        <w:tc>
          <w:tcPr>
            <w:tcW w:w="2435" w:type="dxa"/>
            <w:vAlign w:val="center"/>
          </w:tcPr>
          <w:p w14:paraId="4EBDF6BF">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二食堂</w:t>
            </w:r>
          </w:p>
        </w:tc>
        <w:tc>
          <w:tcPr>
            <w:tcW w:w="2435" w:type="dxa"/>
            <w:vAlign w:val="center"/>
          </w:tcPr>
          <w:p w14:paraId="62F17B9F">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2.2万</w:t>
            </w:r>
          </w:p>
        </w:tc>
        <w:tc>
          <w:tcPr>
            <w:tcW w:w="2436" w:type="dxa"/>
            <w:vAlign w:val="center"/>
          </w:tcPr>
          <w:p w14:paraId="059C2BF1">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1.6万</w:t>
            </w:r>
          </w:p>
        </w:tc>
      </w:tr>
    </w:tbl>
    <w:p w14:paraId="6350DB6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国家法定长假</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含合并调休天数）</w:t>
      </w:r>
      <w:r>
        <w:rPr>
          <w:rFonts w:hint="eastAsia" w:ascii="仿宋" w:hAnsi="仿宋" w:eastAsia="仿宋" w:cs="仿宋"/>
          <w:kern w:val="0"/>
          <w:sz w:val="28"/>
          <w:szCs w:val="28"/>
        </w:rPr>
        <w:t>不纳入考核范畴，</w:t>
      </w:r>
      <w:r>
        <w:rPr>
          <w:rFonts w:hint="eastAsia" w:ascii="仿宋" w:hAnsi="仿宋" w:eastAsia="仿宋" w:cs="仿宋"/>
          <w:kern w:val="0"/>
          <w:sz w:val="28"/>
          <w:szCs w:val="28"/>
          <w:lang w:val="en-US" w:eastAsia="zh-CN"/>
        </w:rPr>
        <w:t>但长假期间的营业额计入当月的考核范畴</w:t>
      </w:r>
      <w:r>
        <w:rPr>
          <w:rFonts w:hint="eastAsia" w:ascii="仿宋" w:hAnsi="仿宋" w:eastAsia="仿宋" w:cs="仿宋"/>
          <w:kern w:val="0"/>
          <w:sz w:val="28"/>
          <w:szCs w:val="28"/>
        </w:rPr>
        <w:t>；当月考核天数低于15天时，开学并入下一个月</w:t>
      </w:r>
      <w:r>
        <w:rPr>
          <w:rFonts w:hint="eastAsia" w:ascii="仿宋" w:hAnsi="仿宋" w:eastAsia="仿宋" w:cs="仿宋"/>
          <w:kern w:val="0"/>
          <w:sz w:val="28"/>
          <w:szCs w:val="28"/>
          <w:lang w:val="en-US" w:eastAsia="zh-CN"/>
        </w:rPr>
        <w:t>统一结算，</w:t>
      </w:r>
      <w:r>
        <w:rPr>
          <w:rFonts w:hint="eastAsia" w:ascii="仿宋" w:hAnsi="仿宋" w:eastAsia="仿宋" w:cs="仿宋"/>
          <w:kern w:val="0"/>
          <w:sz w:val="28"/>
          <w:szCs w:val="28"/>
        </w:rPr>
        <w:t>放假</w:t>
      </w:r>
      <w:r>
        <w:rPr>
          <w:rFonts w:hint="eastAsia" w:ascii="仿宋" w:hAnsi="仿宋" w:eastAsia="仿宋" w:cs="仿宋"/>
          <w:kern w:val="0"/>
          <w:sz w:val="28"/>
          <w:szCs w:val="28"/>
          <w:lang w:val="en-US" w:eastAsia="zh-CN"/>
        </w:rPr>
        <w:t>按</w:t>
      </w:r>
      <w:r>
        <w:rPr>
          <w:rFonts w:hint="eastAsia" w:ascii="仿宋" w:hAnsi="仿宋" w:eastAsia="仿宋" w:cs="仿宋"/>
          <w:kern w:val="0"/>
          <w:sz w:val="28"/>
          <w:szCs w:val="28"/>
        </w:rPr>
        <w:t>上一个月</w:t>
      </w:r>
      <w:r>
        <w:rPr>
          <w:rFonts w:hint="eastAsia" w:ascii="仿宋" w:hAnsi="仿宋" w:eastAsia="仿宋" w:cs="仿宋"/>
          <w:kern w:val="0"/>
          <w:sz w:val="28"/>
          <w:szCs w:val="28"/>
          <w:lang w:val="en-US" w:eastAsia="zh-CN"/>
        </w:rPr>
        <w:t>的</w:t>
      </w:r>
      <w:r>
        <w:rPr>
          <w:rFonts w:hint="eastAsia" w:ascii="仿宋" w:hAnsi="仿宋" w:eastAsia="仿宋" w:cs="仿宋"/>
          <w:kern w:val="0"/>
          <w:sz w:val="28"/>
          <w:szCs w:val="28"/>
        </w:rPr>
        <w:t>考核</w:t>
      </w:r>
      <w:r>
        <w:rPr>
          <w:rFonts w:hint="eastAsia" w:ascii="仿宋" w:hAnsi="仿宋" w:eastAsia="仿宋" w:cs="仿宋"/>
          <w:kern w:val="0"/>
          <w:sz w:val="28"/>
          <w:szCs w:val="28"/>
          <w:lang w:val="en-US" w:eastAsia="zh-CN"/>
        </w:rPr>
        <w:t>指标和实际情况予以结算</w:t>
      </w:r>
      <w:r>
        <w:rPr>
          <w:rFonts w:hint="eastAsia" w:ascii="仿宋" w:hAnsi="仿宋" w:eastAsia="仿宋" w:cs="仿宋"/>
          <w:kern w:val="0"/>
          <w:sz w:val="28"/>
          <w:szCs w:val="28"/>
        </w:rPr>
        <w:t>。</w:t>
      </w:r>
    </w:p>
    <w:p w14:paraId="316FBF82">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3</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考虑毕业生离校因素，春季学期最后一个</w:t>
      </w:r>
      <w:r>
        <w:rPr>
          <w:rFonts w:hint="eastAsia" w:ascii="仿宋" w:hAnsi="仿宋" w:eastAsia="仿宋" w:cs="仿宋"/>
          <w:kern w:val="0"/>
          <w:sz w:val="28"/>
          <w:szCs w:val="28"/>
          <w:lang w:val="en-US" w:eastAsia="zh-CN"/>
        </w:rPr>
        <w:t>考核</w:t>
      </w:r>
      <w:r>
        <w:rPr>
          <w:rFonts w:hint="eastAsia" w:ascii="仿宋" w:hAnsi="仿宋" w:eastAsia="仿宋" w:cs="仿宋"/>
          <w:kern w:val="0"/>
          <w:sz w:val="28"/>
          <w:szCs w:val="28"/>
        </w:rPr>
        <w:t>月目标营业额、月考核最低标准按80%计算，运营过程中，乙方不得以学院教学活动的安排的变更申请食堂经营考核目标的调整。</w:t>
      </w:r>
    </w:p>
    <w:p w14:paraId="382D87D8">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lang w:val="en-US" w:eastAsia="zh-CN"/>
        </w:rPr>
      </w:pPr>
      <w:r>
        <w:rPr>
          <w:rFonts w:hint="eastAsia" w:ascii="仿宋" w:hAnsi="仿宋" w:eastAsia="仿宋" w:cs="仿宋"/>
          <w:b/>
          <w:bCs/>
          <w:kern w:val="0"/>
          <w:sz w:val="28"/>
          <w:szCs w:val="28"/>
          <w:lang w:val="en-US" w:eastAsia="zh-CN"/>
        </w:rPr>
        <w:t>3.考核得分</w:t>
      </w:r>
    </w:p>
    <w:p w14:paraId="410ED19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考核得分 = 基本大伙收入占营业总额比例考核分 + 营业总额考核分</w:t>
      </w:r>
    </w:p>
    <w:p w14:paraId="50B8086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月考核</w:t>
      </w:r>
      <w:r>
        <w:rPr>
          <w:rFonts w:hint="eastAsia" w:ascii="仿宋" w:hAnsi="仿宋" w:eastAsia="仿宋" w:cs="仿宋"/>
          <w:kern w:val="0"/>
          <w:sz w:val="28"/>
          <w:szCs w:val="28"/>
          <w:lang w:val="en-US" w:eastAsia="zh-CN"/>
        </w:rPr>
        <w:t>得分</w:t>
      </w:r>
      <w:r>
        <w:rPr>
          <w:rFonts w:hint="eastAsia" w:ascii="仿宋" w:hAnsi="仿宋" w:eastAsia="仿宋" w:cs="仿宋"/>
          <w:kern w:val="0"/>
          <w:sz w:val="28"/>
          <w:szCs w:val="28"/>
        </w:rPr>
        <w:t>作为当月结算</w:t>
      </w:r>
      <w:r>
        <w:rPr>
          <w:rFonts w:hint="eastAsia" w:ascii="仿宋" w:hAnsi="仿宋" w:eastAsia="仿宋" w:cs="仿宋"/>
          <w:kern w:val="0"/>
          <w:sz w:val="28"/>
          <w:szCs w:val="28"/>
          <w:lang w:val="en-US" w:eastAsia="zh-CN"/>
        </w:rPr>
        <w:t>劳务托管</w:t>
      </w:r>
      <w:r>
        <w:rPr>
          <w:rFonts w:hint="eastAsia" w:ascii="仿宋" w:hAnsi="仿宋" w:eastAsia="仿宋" w:cs="仿宋"/>
          <w:kern w:val="0"/>
          <w:sz w:val="28"/>
          <w:szCs w:val="28"/>
        </w:rPr>
        <w:t>费的依据，劳务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公司所得的食堂劳务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 = 食堂月实际营业额 * 基础性费率+ 食堂月营业额 * 奖励性费率 * 月考核分/100</w:t>
      </w:r>
    </w:p>
    <w:p w14:paraId="0548CF38">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lang w:val="en-US" w:eastAsia="zh-CN"/>
        </w:rPr>
      </w:pPr>
      <w:r>
        <w:rPr>
          <w:rFonts w:hint="eastAsia" w:ascii="仿宋" w:hAnsi="仿宋" w:eastAsia="仿宋" w:cs="仿宋"/>
          <w:b/>
          <w:bCs/>
          <w:kern w:val="0"/>
          <w:sz w:val="28"/>
          <w:szCs w:val="28"/>
          <w:lang w:val="en-US" w:eastAsia="zh-CN"/>
        </w:rPr>
        <w:t>4.基本大伙食材入口率</w:t>
      </w:r>
    </w:p>
    <w:p w14:paraId="3680EAB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根据省厅要求，学院食堂基本大伙的食材入口率不得低于65%。</w:t>
      </w:r>
    </w:p>
    <w:p w14:paraId="06F89431">
      <w:pPr>
        <w:keepNext w:val="0"/>
        <w:keepLines w:val="0"/>
        <w:pageBreakBefore w:val="0"/>
        <w:widowControl/>
        <w:tabs>
          <w:tab w:val="left" w:pos="0"/>
        </w:tabs>
        <w:kinsoku/>
        <w:wordWrap/>
        <w:overflowPunct/>
        <w:topLinePunct w:val="0"/>
        <w:autoSpaceDE/>
        <w:autoSpaceDN/>
        <w:bidi w:val="0"/>
        <w:adjustRightInd/>
        <w:snapToGrid/>
        <w:spacing w:line="440" w:lineRule="exact"/>
        <w:ind w:firstLine="562" w:firstLineChars="200"/>
        <w:jc w:val="left"/>
        <w:textAlignment w:val="auto"/>
        <w:rPr>
          <w:rFonts w:hint="eastAsia" w:ascii="仿宋" w:hAnsi="仿宋" w:eastAsia="仿宋" w:cs="仿宋"/>
          <w:b/>
          <w:bCs/>
          <w:kern w:val="0"/>
          <w:sz w:val="28"/>
          <w:szCs w:val="28"/>
        </w:rPr>
      </w:pPr>
      <w:r>
        <w:rPr>
          <w:rFonts w:hint="eastAsia" w:ascii="仿宋" w:hAnsi="仿宋" w:eastAsia="仿宋" w:cs="仿宋"/>
          <w:b/>
          <w:bCs/>
          <w:kern w:val="0"/>
          <w:sz w:val="28"/>
          <w:szCs w:val="28"/>
          <w:lang w:val="en-US" w:eastAsia="zh-CN"/>
        </w:rPr>
        <w:t>5.</w:t>
      </w:r>
      <w:r>
        <w:rPr>
          <w:rFonts w:hint="eastAsia" w:ascii="仿宋" w:hAnsi="仿宋" w:eastAsia="仿宋" w:cs="仿宋"/>
          <w:b/>
          <w:bCs/>
          <w:kern w:val="0"/>
          <w:sz w:val="28"/>
          <w:szCs w:val="28"/>
        </w:rPr>
        <w:t>月考核最低标准</w:t>
      </w:r>
    </w:p>
    <w:p w14:paraId="2ABC38E5">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1</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月考核最低标准=日均营业收入最低标准*营业天数。</w:t>
      </w:r>
    </w:p>
    <w:tbl>
      <w:tblPr>
        <w:tblStyle w:val="4"/>
        <w:tblpPr w:leftFromText="180" w:rightFromText="180" w:vertAnchor="text" w:horzAnchor="page" w:tblpX="2093" w:tblpY="17"/>
        <w:tblOverlap w:val="never"/>
        <w:tblW w:w="79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6"/>
        <w:gridCol w:w="3745"/>
        <w:gridCol w:w="1507"/>
        <w:gridCol w:w="1436"/>
      </w:tblGrid>
      <w:tr w14:paraId="123B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vAlign w:val="center"/>
          </w:tcPr>
          <w:p w14:paraId="71AB7F9F">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序号</w:t>
            </w:r>
          </w:p>
        </w:tc>
        <w:tc>
          <w:tcPr>
            <w:tcW w:w="3745" w:type="dxa"/>
            <w:vAlign w:val="center"/>
          </w:tcPr>
          <w:p w14:paraId="6FFC599F">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食堂</w:t>
            </w:r>
          </w:p>
        </w:tc>
        <w:tc>
          <w:tcPr>
            <w:tcW w:w="1507" w:type="dxa"/>
            <w:vAlign w:val="center"/>
          </w:tcPr>
          <w:p w14:paraId="29174BAD">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秋季</w:t>
            </w:r>
          </w:p>
        </w:tc>
        <w:tc>
          <w:tcPr>
            <w:tcW w:w="1436" w:type="dxa"/>
            <w:vAlign w:val="center"/>
          </w:tcPr>
          <w:p w14:paraId="38C50C2E">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春季</w:t>
            </w:r>
          </w:p>
        </w:tc>
      </w:tr>
      <w:tr w14:paraId="06B96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vAlign w:val="center"/>
          </w:tcPr>
          <w:p w14:paraId="5BE0AF08">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w:t>
            </w:r>
          </w:p>
        </w:tc>
        <w:tc>
          <w:tcPr>
            <w:tcW w:w="3745" w:type="dxa"/>
            <w:vAlign w:val="center"/>
          </w:tcPr>
          <w:p w14:paraId="6A7D9A1B">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一食堂日均营业收入最低标准</w:t>
            </w:r>
          </w:p>
        </w:tc>
        <w:tc>
          <w:tcPr>
            <w:tcW w:w="1507" w:type="dxa"/>
            <w:vAlign w:val="center"/>
          </w:tcPr>
          <w:p w14:paraId="3F5A59F3">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3万</w:t>
            </w:r>
          </w:p>
        </w:tc>
        <w:tc>
          <w:tcPr>
            <w:tcW w:w="1436" w:type="dxa"/>
            <w:vAlign w:val="center"/>
          </w:tcPr>
          <w:p w14:paraId="23FDC21C">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2.3万</w:t>
            </w:r>
          </w:p>
        </w:tc>
      </w:tr>
      <w:tr w14:paraId="4FA27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96" w:type="dxa"/>
            <w:vAlign w:val="center"/>
          </w:tcPr>
          <w:p w14:paraId="1CF6620A">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2</w:t>
            </w:r>
          </w:p>
        </w:tc>
        <w:tc>
          <w:tcPr>
            <w:tcW w:w="3745" w:type="dxa"/>
            <w:vAlign w:val="center"/>
          </w:tcPr>
          <w:p w14:paraId="3C9F0717">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二食堂日均营业收入最低标准</w:t>
            </w:r>
          </w:p>
        </w:tc>
        <w:tc>
          <w:tcPr>
            <w:tcW w:w="1507" w:type="dxa"/>
            <w:vAlign w:val="center"/>
          </w:tcPr>
          <w:p w14:paraId="75F8997B">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1.8万</w:t>
            </w:r>
          </w:p>
        </w:tc>
        <w:tc>
          <w:tcPr>
            <w:tcW w:w="1436" w:type="dxa"/>
            <w:vAlign w:val="center"/>
          </w:tcPr>
          <w:p w14:paraId="33AE39B5">
            <w:pPr>
              <w:keepNext w:val="0"/>
              <w:keepLines w:val="0"/>
              <w:pageBreakBefore w:val="0"/>
              <w:widowControl/>
              <w:tabs>
                <w:tab w:val="left" w:pos="0"/>
              </w:tabs>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1.3万</w:t>
            </w:r>
          </w:p>
        </w:tc>
      </w:tr>
    </w:tbl>
    <w:p w14:paraId="76DAF10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p>
    <w:p w14:paraId="574A1AF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2</w:t>
      </w:r>
      <w:r>
        <w:rPr>
          <w:rFonts w:hint="eastAsia" w:ascii="仿宋" w:hAnsi="仿宋" w:eastAsia="仿宋" w:cs="仿宋"/>
          <w:kern w:val="0"/>
          <w:sz w:val="28"/>
          <w:szCs w:val="28"/>
          <w:lang w:eastAsia="zh-CN"/>
        </w:rPr>
        <w:t>）基本大伙</w:t>
      </w:r>
      <w:r>
        <w:rPr>
          <w:rFonts w:hint="eastAsia" w:ascii="仿宋" w:hAnsi="仿宋" w:eastAsia="仿宋" w:cs="仿宋"/>
          <w:kern w:val="0"/>
          <w:sz w:val="28"/>
          <w:szCs w:val="28"/>
        </w:rPr>
        <w:t>营收占比最低</w:t>
      </w:r>
      <w:r>
        <w:rPr>
          <w:rFonts w:hint="eastAsia" w:ascii="仿宋" w:hAnsi="仿宋" w:eastAsia="仿宋" w:cs="仿宋"/>
          <w:kern w:val="0"/>
          <w:sz w:val="28"/>
          <w:szCs w:val="28"/>
          <w:lang w:val="en-US" w:eastAsia="zh-CN"/>
        </w:rPr>
        <w:t>考核</w:t>
      </w:r>
      <w:r>
        <w:rPr>
          <w:rFonts w:hint="eastAsia" w:ascii="仿宋" w:hAnsi="仿宋" w:eastAsia="仿宋" w:cs="仿宋"/>
          <w:kern w:val="0"/>
          <w:sz w:val="28"/>
          <w:szCs w:val="28"/>
        </w:rPr>
        <w:t>标准为40%。</w:t>
      </w:r>
    </w:p>
    <w:p w14:paraId="39B3815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当实际考核中，出现月营业总额低于月考核最低标准或基本大伙月营业额占比低于40%时</w:t>
      </w:r>
      <w:r>
        <w:rPr>
          <w:rFonts w:hint="eastAsia" w:ascii="仿宋" w:hAnsi="仿宋" w:eastAsia="仿宋" w:cs="仿宋"/>
          <w:kern w:val="0"/>
          <w:sz w:val="28"/>
          <w:szCs w:val="28"/>
        </w:rPr>
        <w:t>，当月考核评为不合格，甲方有权终止合同，并不退还合同履约金。</w:t>
      </w:r>
    </w:p>
    <w:p w14:paraId="31D885A5">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八、日常管理处罚</w:t>
      </w:r>
    </w:p>
    <w:p w14:paraId="3CCB017D">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rPr>
        <w:t>食品添加剂、食品营养强化剂应分别符合国家标准（GB2760-2024和GB14880-2012），做到专店采购、专柜存放、专人负责、专器称量、专用</w:t>
      </w:r>
      <w:r>
        <w:rPr>
          <w:rFonts w:hint="eastAsia" w:ascii="仿宋" w:hAnsi="仿宋" w:eastAsia="仿宋" w:cs="仿宋"/>
          <w:kern w:val="0"/>
          <w:sz w:val="28"/>
          <w:szCs w:val="28"/>
          <w:lang w:eastAsia="zh-CN"/>
        </w:rPr>
        <w:t>台账</w:t>
      </w:r>
      <w:r>
        <w:rPr>
          <w:rFonts w:hint="eastAsia" w:ascii="仿宋" w:hAnsi="仿宋" w:eastAsia="仿宋" w:cs="仿宋"/>
          <w:kern w:val="0"/>
          <w:sz w:val="28"/>
          <w:szCs w:val="28"/>
        </w:rPr>
        <w:t>；用容器盛放开封后的食品添加剂的，应避免开封后的食品添加剂受到污染，在容器上标明食品添加剂名称、生产日期或批号、使用期限，并保留原包装，违反规定者，乙方向甲方支付违约金1000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0750D29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2.</w:t>
      </w:r>
      <w:r>
        <w:rPr>
          <w:rFonts w:hint="eastAsia" w:ascii="仿宋" w:hAnsi="仿宋" w:eastAsia="仿宋" w:cs="仿宋"/>
          <w:kern w:val="0"/>
          <w:sz w:val="28"/>
          <w:szCs w:val="28"/>
        </w:rPr>
        <w:t>食品原材料在加工前应当清洗干净。蔬菜、肉类、水产品类应在粗加工间内分池清洗，保持1米安全距离或加装半隔断设施，清洗池应贴上标记；冷冻原料应使用冷藏或流水解冻，解冻充分后再加工；禽蛋在使用前应对外壳进行清洗，必要时进行消毒处理；清洗后的食品原材料不得重叠堆放或直接发在地上，违反规定者，乙方向甲方支付违约金500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207412CD">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3.</w:t>
      </w:r>
      <w:r>
        <w:rPr>
          <w:rFonts w:hint="eastAsia" w:ascii="仿宋" w:hAnsi="仿宋" w:eastAsia="仿宋" w:cs="仿宋"/>
          <w:kern w:val="0"/>
          <w:sz w:val="28"/>
          <w:szCs w:val="28"/>
        </w:rPr>
        <w:t>凉菜</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面点必须符合国家规定并按要求办理相关手续</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符合面食糕点制作管理制度。违反规定者应立即停止销售相关食物，并视情节严重程度按国家相关法律进行处置，必要时有权终止合同，违反规定者，乙方向甲方支付违约金3000元/次，从当月劳务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4A08C51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4.</w:t>
      </w:r>
      <w:r>
        <w:rPr>
          <w:rFonts w:hint="eastAsia" w:ascii="仿宋" w:hAnsi="仿宋" w:eastAsia="仿宋" w:cs="仿宋"/>
          <w:kern w:val="0"/>
          <w:sz w:val="28"/>
          <w:szCs w:val="28"/>
        </w:rPr>
        <w:t>食堂提供的食品必须坚持全品留样，食品留样按品种分类密封后贴好标签，标明留样日期、时间、品名、餐次、留样人等信息，按规定存放在专用的温度调控为0℃</w:t>
      </w:r>
      <w:r>
        <w:rPr>
          <w:rFonts w:hint="eastAsia" w:ascii="仿宋" w:hAnsi="仿宋" w:eastAsia="仿宋" w:cs="仿宋"/>
          <w:kern w:val="0"/>
          <w:sz w:val="28"/>
          <w:szCs w:val="28"/>
          <w:lang w:val="en-US" w:eastAsia="zh-CN"/>
        </w:rPr>
        <w:t>-8</w:t>
      </w:r>
      <w:r>
        <w:rPr>
          <w:rFonts w:hint="eastAsia" w:ascii="仿宋" w:hAnsi="仿宋" w:eastAsia="仿宋" w:cs="仿宋"/>
          <w:kern w:val="0"/>
          <w:sz w:val="28"/>
          <w:szCs w:val="28"/>
        </w:rPr>
        <w:t>℃冷藏柜内，保存</w:t>
      </w:r>
      <w:r>
        <w:rPr>
          <w:rFonts w:hint="eastAsia" w:ascii="仿宋" w:hAnsi="仿宋" w:eastAsia="仿宋" w:cs="仿宋"/>
          <w:kern w:val="0"/>
          <w:sz w:val="28"/>
          <w:szCs w:val="28"/>
          <w:lang w:val="en-US" w:eastAsia="zh-CN"/>
        </w:rPr>
        <w:t>不小于</w:t>
      </w:r>
      <w:r>
        <w:rPr>
          <w:rFonts w:hint="eastAsia" w:ascii="仿宋" w:hAnsi="仿宋" w:eastAsia="仿宋" w:cs="仿宋"/>
          <w:kern w:val="0"/>
          <w:sz w:val="28"/>
          <w:szCs w:val="28"/>
        </w:rPr>
        <w:t>48小时。食品留样柜必须</w:t>
      </w:r>
      <w:r>
        <w:rPr>
          <w:rFonts w:hint="eastAsia" w:ascii="仿宋" w:hAnsi="仿宋" w:eastAsia="仿宋" w:cs="仿宋"/>
          <w:kern w:val="0"/>
          <w:sz w:val="28"/>
          <w:szCs w:val="28"/>
          <w:lang w:val="en-US" w:eastAsia="zh-CN"/>
        </w:rPr>
        <w:t>双人双</w:t>
      </w:r>
      <w:r>
        <w:rPr>
          <w:rFonts w:hint="eastAsia" w:ascii="仿宋" w:hAnsi="仿宋" w:eastAsia="仿宋" w:cs="仿宋"/>
          <w:kern w:val="0"/>
          <w:sz w:val="28"/>
          <w:szCs w:val="28"/>
        </w:rPr>
        <w:t>锁，每个品种的留样量应能满足检验检测需要，且不少于1</w:t>
      </w:r>
      <w:r>
        <w:rPr>
          <w:rFonts w:hint="eastAsia" w:ascii="仿宋" w:hAnsi="仿宋" w:eastAsia="仿宋" w:cs="仿宋"/>
          <w:kern w:val="0"/>
          <w:sz w:val="28"/>
          <w:szCs w:val="28"/>
          <w:lang w:val="en-US" w:eastAsia="zh-CN"/>
        </w:rPr>
        <w:t>25</w:t>
      </w:r>
      <w:r>
        <w:rPr>
          <w:rFonts w:hint="eastAsia" w:ascii="仿宋" w:hAnsi="仿宋" w:eastAsia="仿宋" w:cs="仿宋"/>
          <w:kern w:val="0"/>
          <w:sz w:val="28"/>
          <w:szCs w:val="28"/>
        </w:rPr>
        <w:t>g，违反规定者，乙方向甲方支付违约金</w:t>
      </w:r>
      <w:r>
        <w:rPr>
          <w:rFonts w:hint="eastAsia" w:ascii="仿宋" w:hAnsi="仿宋" w:eastAsia="仿宋" w:cs="仿宋"/>
          <w:kern w:val="0"/>
          <w:sz w:val="28"/>
          <w:szCs w:val="28"/>
          <w:lang w:val="en-US" w:eastAsia="zh-CN"/>
        </w:rPr>
        <w:t>500</w:t>
      </w:r>
      <w:r>
        <w:rPr>
          <w:rFonts w:hint="eastAsia" w:ascii="仿宋" w:hAnsi="仿宋" w:eastAsia="仿宋" w:cs="仿宋"/>
          <w:kern w:val="0"/>
          <w:sz w:val="28"/>
          <w:szCs w:val="28"/>
        </w:rPr>
        <w:t>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2126227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5.</w:t>
      </w:r>
      <w:r>
        <w:rPr>
          <w:rFonts w:hint="eastAsia" w:ascii="仿宋" w:hAnsi="仿宋" w:eastAsia="仿宋" w:cs="仿宋"/>
          <w:kern w:val="0"/>
          <w:sz w:val="28"/>
          <w:szCs w:val="28"/>
        </w:rPr>
        <w:t>用于原料、半成品和成品的刀、墩、案板、桶、盆、筐、抹布以及其他容器、工具和用具</w:t>
      </w:r>
      <w:r>
        <w:rPr>
          <w:rFonts w:hint="eastAsia" w:ascii="仿宋" w:hAnsi="仿宋" w:eastAsia="仿宋" w:cs="仿宋"/>
          <w:kern w:val="0"/>
          <w:sz w:val="28"/>
          <w:szCs w:val="28"/>
          <w:lang w:val="en-US" w:eastAsia="zh-CN"/>
        </w:rPr>
        <w:t>实行色标管理</w:t>
      </w:r>
      <w:r>
        <w:rPr>
          <w:rFonts w:hint="eastAsia" w:ascii="仿宋" w:hAnsi="仿宋" w:eastAsia="仿宋" w:cs="仿宋"/>
          <w:kern w:val="0"/>
          <w:sz w:val="28"/>
          <w:szCs w:val="28"/>
        </w:rPr>
        <w:t>，做到分开使用，定位存放，用后洗净消毒，保持清洁、干爽，违反规定者，乙方向甲方支付违约金</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7B84D8AD">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6.</w:t>
      </w:r>
      <w:r>
        <w:rPr>
          <w:rFonts w:hint="eastAsia" w:ascii="仿宋" w:hAnsi="仿宋" w:eastAsia="仿宋" w:cs="仿宋"/>
          <w:kern w:val="0"/>
          <w:sz w:val="28"/>
          <w:szCs w:val="28"/>
        </w:rPr>
        <w:t>食品从业人员必须持健康证上岗，遵纪守法，无犯罪前科及失信记录。坚持落实从业人员健康检查合格和每日晨、午检按要求登记在案，违反规定者，乙方向甲方支付违约金500元/次，从当月劳务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1761B02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7.</w:t>
      </w:r>
      <w:r>
        <w:rPr>
          <w:rFonts w:hint="eastAsia" w:ascii="仿宋" w:hAnsi="仿宋" w:eastAsia="仿宋" w:cs="仿宋"/>
          <w:kern w:val="0"/>
          <w:sz w:val="28"/>
          <w:szCs w:val="28"/>
        </w:rPr>
        <w:t>食堂经营场所按要求分区规划，合理设置，加强卫生保洁和消毒，每餐就餐结束后进行保洁，确保食堂经营场所干净整洁，违反规定者，乙方向甲方支付违约金500元/次，从当月劳务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经营费中扣除。不得堆放非相关物品和个人生活用品，严格遵守经营场所卫生管理制度和落实食堂经营场所设施配置及消毒制度。</w:t>
      </w:r>
    </w:p>
    <w:p w14:paraId="3F231B1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8.</w:t>
      </w:r>
      <w:r>
        <w:rPr>
          <w:rFonts w:hint="eastAsia" w:ascii="仿宋" w:hAnsi="仿宋" w:eastAsia="仿宋" w:cs="仿宋"/>
          <w:kern w:val="0"/>
          <w:sz w:val="28"/>
          <w:szCs w:val="28"/>
        </w:rPr>
        <w:t>餐（饮）具不得有破损，餐（饮）具使用前必须洗净消毒，符合卫生标准，未经消毒的餐（饮）具不得使用。消毒后的餐（饮）具应当光洁、无油浸、无水渍、无异味，应当存放在贴有明显标记的专用保洁柜内。保洁柜应当定期清洗、保持洁净，违反规定者，乙方向甲方支付违约金500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00CDDBD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9.</w:t>
      </w:r>
      <w:r>
        <w:rPr>
          <w:rFonts w:hint="eastAsia" w:ascii="仿宋" w:hAnsi="仿宋" w:eastAsia="仿宋" w:cs="仿宋"/>
          <w:kern w:val="0"/>
          <w:sz w:val="28"/>
          <w:szCs w:val="28"/>
        </w:rPr>
        <w:t>售卖窗口盛菜盛饭的盆必须有序摆放，严禁叠加堆放，按照学院审定价格明码标价、</w:t>
      </w:r>
      <w:r>
        <w:rPr>
          <w:rFonts w:hint="eastAsia" w:ascii="仿宋" w:hAnsi="仿宋" w:eastAsia="仿宋" w:cs="仿宋"/>
          <w:kern w:val="0"/>
          <w:sz w:val="28"/>
          <w:szCs w:val="28"/>
          <w:lang w:eastAsia="zh-CN"/>
        </w:rPr>
        <w:t>按分量</w:t>
      </w:r>
      <w:r>
        <w:rPr>
          <w:rFonts w:hint="eastAsia" w:ascii="仿宋" w:hAnsi="仿宋" w:eastAsia="仿宋" w:cs="仿宋"/>
          <w:kern w:val="0"/>
          <w:sz w:val="28"/>
          <w:szCs w:val="28"/>
        </w:rPr>
        <w:t>标准售卖，不得克扣份量。学院在一、二食堂分别摆放公平秤，维护师生利益；菜品克扣份量在7%（含）以内，食堂免费赠送一个同规格的菜给师生；克扣份量超过7%，每餐按500元/</w:t>
      </w:r>
      <w:r>
        <w:rPr>
          <w:rFonts w:hint="eastAsia" w:ascii="仿宋" w:hAnsi="仿宋" w:eastAsia="仿宋" w:cs="仿宋"/>
          <w:kern w:val="0"/>
          <w:sz w:val="28"/>
          <w:szCs w:val="28"/>
          <w:lang w:val="en-US" w:eastAsia="zh-CN"/>
        </w:rPr>
        <w:t>一个</w:t>
      </w:r>
      <w:r>
        <w:rPr>
          <w:rFonts w:hint="eastAsia" w:ascii="仿宋" w:hAnsi="仿宋" w:eastAsia="仿宋" w:cs="仿宋"/>
          <w:kern w:val="0"/>
          <w:sz w:val="28"/>
          <w:szCs w:val="28"/>
        </w:rPr>
        <w:t>菜品的标准从当月劳务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经营费中扣除违约金；擅自提高菜品售价，每餐按1000元/菜品的标准从当月劳务</w:t>
      </w:r>
      <w:r>
        <w:rPr>
          <w:rFonts w:hint="eastAsia" w:ascii="仿宋" w:hAnsi="仿宋" w:eastAsia="仿宋" w:cs="仿宋"/>
          <w:kern w:val="0"/>
          <w:sz w:val="28"/>
          <w:szCs w:val="28"/>
          <w:lang w:val="en-US" w:eastAsia="zh-CN"/>
        </w:rPr>
        <w:t>委</w:t>
      </w:r>
      <w:r>
        <w:rPr>
          <w:rFonts w:hint="eastAsia" w:ascii="仿宋" w:hAnsi="仿宋" w:eastAsia="仿宋" w:cs="仿宋"/>
          <w:kern w:val="0"/>
          <w:sz w:val="28"/>
          <w:szCs w:val="28"/>
        </w:rPr>
        <w:t>托经营费中扣除违约金。</w:t>
      </w:r>
    </w:p>
    <w:p w14:paraId="72CB3C3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10.</w:t>
      </w:r>
      <w:r>
        <w:rPr>
          <w:rFonts w:hint="eastAsia" w:ascii="仿宋" w:hAnsi="仿宋" w:eastAsia="仿宋" w:cs="仿宋"/>
          <w:kern w:val="0"/>
          <w:sz w:val="28"/>
          <w:szCs w:val="28"/>
        </w:rPr>
        <w:t>出售的食品中不得出现杂物，违反规定者从当月劳务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经营费中扣除500元/次的违约金，且由食堂劳务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公司全权负责处理，若导致学院声誉产生负面影响的，每发生一次扣除违约金10000元；</w:t>
      </w:r>
      <w:r>
        <w:rPr>
          <w:rFonts w:hint="eastAsia" w:ascii="仿宋" w:hAnsi="仿宋" w:eastAsia="仿宋" w:cs="仿宋"/>
          <w:kern w:val="0"/>
          <w:sz w:val="28"/>
          <w:szCs w:val="28"/>
          <w:lang w:val="en-US" w:eastAsia="zh-CN"/>
        </w:rPr>
        <w:t>出售的食品不得有变质变味和过夜食品（含半成品），违反规定者从当月劳务委托经营费中扣除18000元/次的违约金；当月每增加一次，处罚额相应递增一倍，</w:t>
      </w:r>
      <w:r>
        <w:rPr>
          <w:rFonts w:hint="eastAsia" w:ascii="仿宋" w:hAnsi="仿宋" w:eastAsia="仿宋" w:cs="仿宋"/>
          <w:kern w:val="0"/>
          <w:sz w:val="28"/>
          <w:szCs w:val="28"/>
        </w:rPr>
        <w:t>发生食品安全事故将按法律追究责任。</w:t>
      </w:r>
    </w:p>
    <w:p w14:paraId="125054A5">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11.</w:t>
      </w:r>
      <w:r>
        <w:rPr>
          <w:rFonts w:hint="eastAsia" w:ascii="仿宋" w:hAnsi="仿宋" w:eastAsia="仿宋" w:cs="仿宋"/>
          <w:kern w:val="0"/>
          <w:sz w:val="28"/>
          <w:szCs w:val="28"/>
        </w:rPr>
        <w:t>接触直接入口食品时需戴口罩和一次性手套，禁止留长指甲、涂指甲油或佩戴首饰</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违反规定者，乙方向甲方支付违约金</w:t>
      </w:r>
      <w:r>
        <w:rPr>
          <w:rFonts w:hint="eastAsia" w:ascii="仿宋" w:hAnsi="仿宋" w:eastAsia="仿宋" w:cs="仿宋"/>
          <w:kern w:val="0"/>
          <w:sz w:val="28"/>
          <w:szCs w:val="28"/>
          <w:lang w:val="en-US" w:eastAsia="zh-CN"/>
        </w:rPr>
        <w:t>5</w:t>
      </w:r>
      <w:r>
        <w:rPr>
          <w:rFonts w:hint="eastAsia" w:ascii="仿宋" w:hAnsi="仿宋" w:eastAsia="仿宋" w:cs="仿宋"/>
          <w:kern w:val="0"/>
          <w:sz w:val="28"/>
          <w:szCs w:val="28"/>
        </w:rPr>
        <w:t>00元/</w:t>
      </w:r>
      <w:r>
        <w:rPr>
          <w:rFonts w:hint="eastAsia" w:ascii="仿宋" w:hAnsi="仿宋" w:eastAsia="仿宋" w:cs="仿宋"/>
          <w:kern w:val="0"/>
          <w:sz w:val="28"/>
          <w:szCs w:val="28"/>
          <w:lang w:val="en-US" w:eastAsia="zh-CN"/>
        </w:rPr>
        <w:t>人</w:t>
      </w:r>
      <w:r>
        <w:rPr>
          <w:rFonts w:hint="eastAsia" w:ascii="仿宋" w:hAnsi="仿宋" w:eastAsia="仿宋" w:cs="仿宋"/>
          <w:kern w:val="0"/>
          <w:sz w:val="28"/>
          <w:szCs w:val="28"/>
        </w:rPr>
        <w:t>次</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发现发热、腹泻、皮肤伤口或感染症状，立即调离岗位</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违反规定者，乙方向甲方支付违约金</w:t>
      </w:r>
      <w:r>
        <w:rPr>
          <w:rFonts w:hint="eastAsia" w:ascii="仿宋" w:hAnsi="仿宋" w:eastAsia="仿宋" w:cs="仿宋"/>
          <w:kern w:val="0"/>
          <w:sz w:val="28"/>
          <w:szCs w:val="28"/>
          <w:lang w:val="en-US" w:eastAsia="zh-CN"/>
        </w:rPr>
        <w:t>3</w:t>
      </w:r>
      <w:r>
        <w:rPr>
          <w:rFonts w:hint="eastAsia" w:ascii="仿宋" w:hAnsi="仿宋" w:eastAsia="仿宋" w:cs="仿宋"/>
          <w:kern w:val="0"/>
          <w:sz w:val="28"/>
          <w:szCs w:val="28"/>
        </w:rPr>
        <w:t>000元/次，从当月劳务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5FF2A001">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12.</w:t>
      </w:r>
      <w:r>
        <w:rPr>
          <w:rFonts w:hint="eastAsia" w:ascii="仿宋" w:hAnsi="仿宋" w:eastAsia="仿宋" w:cs="仿宋"/>
          <w:kern w:val="0"/>
          <w:sz w:val="28"/>
          <w:szCs w:val="28"/>
        </w:rPr>
        <w:t>食堂食品经营收入必须进入学院财务账户统一管理，不得私自设立账户收取营业额，违反规定者从当月劳务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经营费中扣除18000元/次</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违规收款次数）</w:t>
      </w:r>
      <w:r>
        <w:rPr>
          <w:rFonts w:hint="eastAsia" w:ascii="仿宋" w:hAnsi="仿宋" w:eastAsia="仿宋" w:cs="仿宋"/>
          <w:kern w:val="0"/>
          <w:sz w:val="28"/>
          <w:szCs w:val="28"/>
        </w:rPr>
        <w:t>的违约金。</w:t>
      </w:r>
    </w:p>
    <w:p w14:paraId="2689B35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13.</w:t>
      </w:r>
      <w:r>
        <w:rPr>
          <w:rFonts w:hint="eastAsia" w:ascii="仿宋" w:hAnsi="仿宋" w:eastAsia="仿宋" w:cs="仿宋"/>
          <w:kern w:val="0"/>
          <w:sz w:val="28"/>
          <w:szCs w:val="28"/>
        </w:rPr>
        <w:t>在学院日常检查、监管过程中，若食堂劳务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公司未落实检查整改要求、不服从管理、整改措施落实不到位的，</w:t>
      </w:r>
      <w:r>
        <w:rPr>
          <w:rFonts w:hint="eastAsia" w:ascii="仿宋" w:hAnsi="仿宋" w:eastAsia="仿宋" w:cs="仿宋"/>
          <w:kern w:val="0"/>
          <w:sz w:val="28"/>
          <w:szCs w:val="28"/>
          <w:lang w:val="en-US" w:eastAsia="zh-CN"/>
        </w:rPr>
        <w:t>当月首次，</w:t>
      </w:r>
      <w:r>
        <w:rPr>
          <w:rFonts w:hint="eastAsia" w:ascii="仿宋" w:hAnsi="仿宋" w:eastAsia="仿宋" w:cs="仿宋"/>
          <w:kern w:val="0"/>
          <w:sz w:val="28"/>
          <w:szCs w:val="28"/>
        </w:rPr>
        <w:t>乙方向甲方支付违约金1000元，从当月劳务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经营费中扣除，当月每次增加一次违规，在前次扣款的基础上递增</w:t>
      </w:r>
      <w:r>
        <w:rPr>
          <w:rFonts w:hint="eastAsia" w:ascii="仿宋" w:hAnsi="仿宋" w:eastAsia="仿宋" w:cs="仿宋"/>
          <w:kern w:val="0"/>
          <w:sz w:val="28"/>
          <w:szCs w:val="28"/>
          <w:lang w:val="en-US" w:eastAsia="zh-CN"/>
        </w:rPr>
        <w:t>扣款</w:t>
      </w:r>
      <w:r>
        <w:rPr>
          <w:rFonts w:hint="eastAsia" w:ascii="仿宋" w:hAnsi="仿宋" w:eastAsia="仿宋" w:cs="仿宋"/>
          <w:kern w:val="0"/>
          <w:sz w:val="28"/>
          <w:szCs w:val="28"/>
        </w:rPr>
        <w:t>1000元。</w:t>
      </w:r>
    </w:p>
    <w:p w14:paraId="3D98106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14.在省、市相关检查中，若食堂食品安全和日常管理被书面反馈和通报，按3000元/条的标准予以考核；若被督办整改，按5000元/条的标准予以考核，从当月劳务托管费中扣除。</w:t>
      </w:r>
    </w:p>
    <w:p w14:paraId="3E195F70">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15.</w:t>
      </w:r>
      <w:r>
        <w:rPr>
          <w:rFonts w:hint="eastAsia" w:ascii="仿宋" w:hAnsi="仿宋" w:eastAsia="仿宋" w:cs="仿宋"/>
          <w:kern w:val="0"/>
          <w:sz w:val="28"/>
          <w:szCs w:val="28"/>
        </w:rPr>
        <w:t>员工工资及时发放，应在学院完成</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费结算转账后的5个工作日内全额发放。若出现延迟发放情况，每推迟一天扣除考核分1分，以此类推</w:t>
      </w:r>
      <w:r>
        <w:rPr>
          <w:rFonts w:hint="eastAsia" w:ascii="仿宋" w:hAnsi="仿宋" w:eastAsia="仿宋" w:cs="仿宋"/>
          <w:kern w:val="0"/>
          <w:sz w:val="28"/>
          <w:szCs w:val="28"/>
          <w:lang w:val="en-US" w:eastAsia="zh-CN"/>
        </w:rPr>
        <w:t>；工资发放后5个工作日内，未提供员工工资发放转账凭据的，扣下月考核分1分。</w:t>
      </w:r>
    </w:p>
    <w:p w14:paraId="6EC4B6C0">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16.</w:t>
      </w:r>
      <w:r>
        <w:rPr>
          <w:rFonts w:hint="eastAsia" w:ascii="仿宋" w:hAnsi="仿宋" w:eastAsia="仿宋" w:cs="仿宋"/>
          <w:kern w:val="0"/>
          <w:sz w:val="28"/>
          <w:szCs w:val="28"/>
        </w:rPr>
        <w:t>坚持就餐满意度调查，以“月”为测评周期，若满意度</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按满意100分，基本满意80分，不满意0分折算满意率）</w:t>
      </w:r>
      <w:r>
        <w:rPr>
          <w:rFonts w:hint="eastAsia" w:ascii="仿宋" w:hAnsi="仿宋" w:eastAsia="仿宋" w:cs="仿宋"/>
          <w:kern w:val="0"/>
          <w:sz w:val="28"/>
          <w:szCs w:val="28"/>
          <w:u w:val="none"/>
        </w:rPr>
        <w:t>低于</w:t>
      </w:r>
      <w:r>
        <w:rPr>
          <w:rFonts w:hint="eastAsia" w:ascii="仿宋" w:hAnsi="仿宋" w:eastAsia="仿宋" w:cs="仿宋"/>
          <w:kern w:val="0"/>
          <w:sz w:val="28"/>
          <w:szCs w:val="28"/>
          <w:u w:val="none"/>
          <w:lang w:val="en-US" w:eastAsia="zh-CN"/>
        </w:rPr>
        <w:t>70</w:t>
      </w:r>
      <w:r>
        <w:rPr>
          <w:rFonts w:hint="eastAsia" w:ascii="仿宋" w:hAnsi="仿宋" w:eastAsia="仿宋" w:cs="仿宋"/>
          <w:kern w:val="0"/>
          <w:sz w:val="28"/>
          <w:szCs w:val="28"/>
          <w:u w:val="none"/>
        </w:rPr>
        <w:t>%</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取消食材节余奖励</w:t>
      </w:r>
      <w:r>
        <w:rPr>
          <w:rFonts w:hint="eastAsia" w:ascii="仿宋" w:hAnsi="仿宋" w:eastAsia="仿宋" w:cs="仿宋"/>
          <w:kern w:val="0"/>
          <w:sz w:val="28"/>
          <w:szCs w:val="28"/>
        </w:rPr>
        <w:t>。</w:t>
      </w:r>
      <w:r>
        <w:rPr>
          <w:rFonts w:hint="eastAsia" w:ascii="仿宋" w:hAnsi="仿宋" w:eastAsia="仿宋" w:cs="仿宋"/>
          <w:kern w:val="0"/>
          <w:sz w:val="28"/>
          <w:szCs w:val="28"/>
          <w:lang w:val="en-US" w:eastAsia="zh-CN"/>
        </w:rPr>
        <w:t>满意度计算公式：满意度=（满意100分+基本满意80分+不满意0分）/发放票的张数</w:t>
      </w:r>
      <w:r>
        <w:rPr>
          <w:rFonts w:hint="default" w:ascii="Arial" w:hAnsi="Arial" w:eastAsia="仿宋" w:cs="Arial"/>
          <w:kern w:val="0"/>
          <w:sz w:val="28"/>
          <w:szCs w:val="28"/>
          <w:lang w:val="en-US" w:eastAsia="zh-CN"/>
        </w:rPr>
        <w:t>×</w:t>
      </w:r>
      <w:r>
        <w:rPr>
          <w:rFonts w:hint="eastAsia" w:ascii="仿宋" w:hAnsi="仿宋" w:eastAsia="仿宋" w:cs="仿宋"/>
          <w:kern w:val="0"/>
          <w:sz w:val="28"/>
          <w:szCs w:val="28"/>
          <w:lang w:val="en-US" w:eastAsia="zh-CN"/>
        </w:rPr>
        <w:t>100分。</w:t>
      </w:r>
    </w:p>
    <w:p w14:paraId="0359204F">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17.</w:t>
      </w:r>
      <w:r>
        <w:rPr>
          <w:rFonts w:hint="eastAsia" w:ascii="仿宋" w:hAnsi="仿宋" w:eastAsia="仿宋" w:cs="仿宋"/>
          <w:kern w:val="0"/>
          <w:sz w:val="28"/>
          <w:szCs w:val="28"/>
        </w:rPr>
        <w:t>冻品每月采购金额不得超过当月</w:t>
      </w:r>
      <w:r>
        <w:rPr>
          <w:rFonts w:hint="eastAsia" w:ascii="仿宋" w:hAnsi="仿宋" w:eastAsia="仿宋" w:cs="仿宋"/>
          <w:kern w:val="0"/>
          <w:sz w:val="28"/>
          <w:szCs w:val="28"/>
          <w:lang w:eastAsia="zh-CN"/>
        </w:rPr>
        <w:t>食材</w:t>
      </w:r>
      <w:r>
        <w:rPr>
          <w:rFonts w:hint="eastAsia" w:ascii="仿宋" w:hAnsi="仿宋" w:eastAsia="仿宋" w:cs="仿宋"/>
          <w:kern w:val="0"/>
          <w:sz w:val="28"/>
          <w:szCs w:val="28"/>
        </w:rPr>
        <w:t>采购总额的</w:t>
      </w:r>
      <w:r>
        <w:rPr>
          <w:rFonts w:hint="eastAsia" w:ascii="仿宋" w:hAnsi="仿宋" w:eastAsia="仿宋" w:cs="仿宋"/>
          <w:kern w:val="0"/>
          <w:sz w:val="28"/>
          <w:szCs w:val="28"/>
          <w:lang w:val="en-US" w:eastAsia="zh-CN"/>
        </w:rPr>
        <w:t>25</w:t>
      </w:r>
      <w:r>
        <w:rPr>
          <w:rFonts w:hint="eastAsia" w:ascii="仿宋" w:hAnsi="仿宋" w:eastAsia="仿宋" w:cs="仿宋"/>
          <w:kern w:val="0"/>
          <w:sz w:val="28"/>
          <w:szCs w:val="28"/>
        </w:rPr>
        <w:t>%</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否则</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乙方向甲方支付违约金5000元/次，从当月劳务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11FA702E">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18.</w:t>
      </w:r>
      <w:r>
        <w:rPr>
          <w:rFonts w:hint="eastAsia" w:ascii="仿宋" w:hAnsi="仿宋" w:eastAsia="仿宋" w:cs="仿宋"/>
          <w:sz w:val="28"/>
          <w:szCs w:val="28"/>
          <w:lang w:val="en-US" w:eastAsia="zh-CN"/>
        </w:rPr>
        <w:t>驻校项目经理接受甲方考核，对考核不达标和不配合学院工作的，乙方予以无条件更换。</w:t>
      </w:r>
      <w:r>
        <w:rPr>
          <w:rFonts w:hint="eastAsia" w:ascii="仿宋" w:hAnsi="仿宋" w:eastAsia="仿宋" w:cs="仿宋"/>
          <w:kern w:val="0"/>
          <w:sz w:val="28"/>
          <w:szCs w:val="28"/>
          <w:lang w:val="en-US" w:eastAsia="zh-CN"/>
        </w:rPr>
        <w:t>否则，</w:t>
      </w:r>
      <w:r>
        <w:rPr>
          <w:rFonts w:hint="eastAsia" w:ascii="仿宋" w:hAnsi="仿宋" w:eastAsia="仿宋" w:cs="仿宋"/>
          <w:kern w:val="0"/>
          <w:sz w:val="28"/>
          <w:szCs w:val="28"/>
        </w:rPr>
        <w:t>乙方向甲方支付违约金5000元/月，从每月劳务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w:t>
      </w:r>
    </w:p>
    <w:p w14:paraId="6D8D333D">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19.</w:t>
      </w:r>
      <w:r>
        <w:rPr>
          <w:rFonts w:hint="eastAsia" w:ascii="仿宋" w:hAnsi="仿宋" w:eastAsia="仿宋" w:cs="仿宋"/>
          <w:kern w:val="0"/>
          <w:sz w:val="28"/>
          <w:szCs w:val="28"/>
        </w:rPr>
        <w:t>加强食堂食材管理，发现乙方人员存在私自侵占</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窃用食材的行为，每发现1次乙方向甲方支付违约金10000元，从</w:t>
      </w:r>
      <w:r>
        <w:rPr>
          <w:rFonts w:hint="eastAsia" w:ascii="仿宋" w:hAnsi="仿宋" w:eastAsia="仿宋" w:cs="仿宋"/>
          <w:kern w:val="0"/>
          <w:sz w:val="28"/>
          <w:szCs w:val="28"/>
          <w:lang w:eastAsia="zh-CN"/>
        </w:rPr>
        <w:t>当月委托</w:t>
      </w:r>
      <w:r>
        <w:rPr>
          <w:rFonts w:hint="eastAsia" w:ascii="仿宋" w:hAnsi="仿宋" w:eastAsia="仿宋" w:cs="仿宋"/>
          <w:kern w:val="0"/>
          <w:sz w:val="28"/>
          <w:szCs w:val="28"/>
        </w:rPr>
        <w:t>经营费中扣除。</w:t>
      </w:r>
    </w:p>
    <w:p w14:paraId="3AEC19A6">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20.</w:t>
      </w:r>
      <w:r>
        <w:rPr>
          <w:rFonts w:hint="eastAsia" w:ascii="仿宋" w:hAnsi="仿宋" w:eastAsia="仿宋" w:cs="仿宋"/>
          <w:kern w:val="0"/>
          <w:sz w:val="28"/>
          <w:szCs w:val="28"/>
        </w:rPr>
        <w:t>日常管理中未尽事宜，按照</w:t>
      </w:r>
      <w:r>
        <w:rPr>
          <w:rFonts w:hint="eastAsia" w:ascii="仿宋" w:hAnsi="仿宋" w:eastAsia="仿宋" w:cs="仿宋"/>
          <w:kern w:val="0"/>
          <w:sz w:val="28"/>
          <w:szCs w:val="28"/>
          <w:lang w:val="en-US" w:eastAsia="zh-CN"/>
        </w:rPr>
        <w:t>湖南省教育厅等七部门湘教发〔</w:t>
      </w:r>
      <w:r>
        <w:rPr>
          <w:rFonts w:hint="default" w:ascii="仿宋" w:hAnsi="仿宋" w:eastAsia="仿宋" w:cs="仿宋"/>
          <w:kern w:val="0"/>
          <w:sz w:val="28"/>
          <w:szCs w:val="28"/>
          <w:lang w:val="en-US" w:eastAsia="zh-CN"/>
        </w:rPr>
        <w:t>2026</w:t>
      </w:r>
      <w:r>
        <w:rPr>
          <w:rFonts w:hint="eastAsia" w:ascii="仿宋" w:hAnsi="仿宋" w:eastAsia="仿宋" w:cs="仿宋"/>
          <w:kern w:val="0"/>
          <w:sz w:val="28"/>
          <w:szCs w:val="28"/>
          <w:lang w:val="en-US" w:eastAsia="zh-CN"/>
        </w:rPr>
        <w:t>〕</w:t>
      </w:r>
      <w:r>
        <w:rPr>
          <w:rFonts w:hint="default" w:ascii="仿宋" w:hAnsi="仿宋" w:eastAsia="仿宋" w:cs="仿宋"/>
          <w:kern w:val="0"/>
          <w:sz w:val="28"/>
          <w:szCs w:val="28"/>
          <w:lang w:val="en-US" w:eastAsia="zh-CN"/>
        </w:rPr>
        <w:t xml:space="preserve">17 </w:t>
      </w:r>
      <w:r>
        <w:rPr>
          <w:rFonts w:hint="eastAsia" w:ascii="仿宋" w:hAnsi="仿宋" w:eastAsia="仿宋" w:cs="仿宋"/>
          <w:kern w:val="0"/>
          <w:sz w:val="28"/>
          <w:szCs w:val="28"/>
          <w:lang w:val="en-US" w:eastAsia="zh-CN"/>
        </w:rPr>
        <w:t>号</w:t>
      </w:r>
    </w:p>
    <w:p w14:paraId="31408E5C">
      <w:pPr>
        <w:keepNext w:val="0"/>
        <w:keepLines w:val="0"/>
        <w:pageBreakBefore w:val="0"/>
        <w:widowControl/>
        <w:tabs>
          <w:tab w:val="left" w:pos="0"/>
        </w:tabs>
        <w:kinsoku/>
        <w:wordWrap/>
        <w:overflowPunct/>
        <w:topLinePunct w:val="0"/>
        <w:autoSpaceDE/>
        <w:autoSpaceDN/>
        <w:bidi w:val="0"/>
        <w:adjustRightInd/>
        <w:snapToGrid/>
        <w:spacing w:line="440" w:lineRule="exact"/>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《关于进一步规范和加强高等学校学生</w:t>
      </w:r>
      <w:r>
        <w:rPr>
          <w:rFonts w:hint="default" w:ascii="仿宋" w:hAnsi="仿宋" w:eastAsia="仿宋" w:cs="仿宋"/>
          <w:kern w:val="0"/>
          <w:sz w:val="28"/>
          <w:szCs w:val="28"/>
          <w:lang w:val="en-US" w:eastAsia="zh-CN"/>
        </w:rPr>
        <w:t>食堂管理的意见》</w:t>
      </w:r>
      <w:r>
        <w:rPr>
          <w:rFonts w:hint="eastAsia" w:ascii="仿宋" w:hAnsi="仿宋" w:eastAsia="仿宋" w:cs="仿宋"/>
          <w:kern w:val="0"/>
          <w:sz w:val="28"/>
          <w:szCs w:val="28"/>
          <w:lang w:val="en-US" w:eastAsia="zh-CN"/>
        </w:rPr>
        <w:t>和</w:t>
      </w:r>
      <w:r>
        <w:rPr>
          <w:rFonts w:hint="eastAsia" w:ascii="仿宋" w:hAnsi="仿宋" w:eastAsia="仿宋" w:cs="仿宋"/>
          <w:kern w:val="0"/>
          <w:sz w:val="28"/>
          <w:szCs w:val="28"/>
        </w:rPr>
        <w:t>《学院食堂管理办法》</w:t>
      </w:r>
      <w:r>
        <w:rPr>
          <w:rFonts w:hint="eastAsia" w:ascii="仿宋" w:hAnsi="仿宋" w:eastAsia="仿宋" w:cs="仿宋"/>
          <w:kern w:val="0"/>
          <w:sz w:val="28"/>
          <w:szCs w:val="28"/>
          <w:lang w:val="en-US" w:eastAsia="zh-CN"/>
        </w:rPr>
        <w:t>的要求</w:t>
      </w:r>
      <w:r>
        <w:rPr>
          <w:rFonts w:hint="eastAsia" w:ascii="仿宋" w:hAnsi="仿宋" w:eastAsia="仿宋" w:cs="仿宋"/>
          <w:kern w:val="0"/>
          <w:sz w:val="28"/>
          <w:szCs w:val="28"/>
        </w:rPr>
        <w:t>执行。</w:t>
      </w:r>
    </w:p>
    <w:p w14:paraId="0E50FF53">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九、人员配备及管理</w:t>
      </w:r>
    </w:p>
    <w:p w14:paraId="425C46F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rPr>
        <w:t>乙方必须配备有职业资格证书的厨师不少于4名，同时必须配备1名持有专科及以上学历证书、食品安全管理员证书、餐饮业高级职业经理人等证书的食堂经理。</w:t>
      </w:r>
    </w:p>
    <w:p w14:paraId="3B8BEB3D">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default" w:ascii="仿宋" w:hAnsi="仿宋" w:eastAsia="仿宋" w:cs="仿宋"/>
          <w:kern w:val="0"/>
          <w:sz w:val="28"/>
          <w:szCs w:val="28"/>
          <w:lang w:val="en-US" w:eastAsia="zh-CN"/>
        </w:rPr>
      </w:pPr>
      <w:r>
        <w:rPr>
          <w:rFonts w:hint="eastAsia" w:ascii="仿宋" w:hAnsi="仿宋" w:eastAsia="仿宋" w:cs="仿宋"/>
          <w:kern w:val="0"/>
          <w:sz w:val="28"/>
          <w:szCs w:val="28"/>
          <w:lang w:eastAsia="zh-CN"/>
        </w:rPr>
        <w:t>2.</w:t>
      </w:r>
      <w:r>
        <w:rPr>
          <w:rFonts w:hint="eastAsia" w:ascii="仿宋" w:hAnsi="仿宋" w:eastAsia="仿宋" w:cs="仿宋"/>
          <w:kern w:val="0"/>
          <w:sz w:val="28"/>
          <w:szCs w:val="28"/>
          <w:lang w:val="en-US" w:eastAsia="zh-CN"/>
        </w:rPr>
        <w:t>乙方招聘从业人员必须严格按照劳动法规招聘和管理，涉及食堂员工的工资、福利、奖金、保险、卫生检疫、人员体检、伤残疾病、劳动保护、统一着装、教育培训等一切费用均由乙方负责，均不享受学院有关福利待遇；且提供所有聘请员工劳务合同复印件、健康证、派出所出具的无犯罪记录证明，在开餐前3个工作日交学院备案，后续新进人员上岗前实行报告制，并提供相关资料。</w:t>
      </w:r>
    </w:p>
    <w:p w14:paraId="14EA03A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3.</w:t>
      </w:r>
      <w:r>
        <w:rPr>
          <w:rFonts w:hint="eastAsia" w:ascii="仿宋" w:hAnsi="仿宋" w:eastAsia="仿宋" w:cs="仿宋"/>
          <w:kern w:val="0"/>
          <w:sz w:val="28"/>
          <w:szCs w:val="28"/>
        </w:rPr>
        <w:t>乙方必须制定食堂工作人员管理方案，所招聘员工均必须持有健康证，定期对食堂员工进行食品安全、消防安全等方面教育培训，并保持员工队伍相对稳定，员工要遵纪守法、遵守餐饮法规以及校纪校规，不能与师生发生争吵或冲突，以良好的精神风貌为师生提供优质服务，所有员工信息</w:t>
      </w:r>
      <w:r>
        <w:rPr>
          <w:rFonts w:hint="eastAsia" w:ascii="仿宋" w:hAnsi="仿宋" w:eastAsia="仿宋" w:cs="仿宋"/>
          <w:kern w:val="0"/>
          <w:sz w:val="28"/>
          <w:szCs w:val="28"/>
          <w:lang w:eastAsia="zh-CN"/>
        </w:rPr>
        <w:t>须报</w:t>
      </w:r>
      <w:r>
        <w:rPr>
          <w:rFonts w:hint="eastAsia" w:ascii="仿宋" w:hAnsi="仿宋" w:eastAsia="仿宋" w:cs="仿宋"/>
          <w:kern w:val="0"/>
          <w:sz w:val="28"/>
          <w:szCs w:val="28"/>
        </w:rPr>
        <w:t>后勤保卫处备案，如发现违法违规者，学院有权视情节进行处理。</w:t>
      </w:r>
    </w:p>
    <w:p w14:paraId="48B6FC12">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4.</w:t>
      </w:r>
      <w:r>
        <w:rPr>
          <w:rFonts w:hint="eastAsia" w:ascii="仿宋" w:hAnsi="仿宋" w:eastAsia="仿宋" w:cs="仿宋"/>
          <w:kern w:val="0"/>
          <w:sz w:val="28"/>
          <w:szCs w:val="28"/>
          <w:lang w:val="en-US" w:eastAsia="zh-CN"/>
        </w:rPr>
        <w:t>乙方自行承担食堂员工的安全管理和教育等工作，并按时购买餐饮场地责任险、食品安全责任险及员工安全责任等保险，对全体员工的生命安全、健康等负责。</w:t>
      </w:r>
      <w:r>
        <w:rPr>
          <w:rFonts w:hint="eastAsia" w:ascii="仿宋" w:hAnsi="仿宋" w:eastAsia="仿宋" w:cs="仿宋"/>
          <w:kern w:val="0"/>
          <w:sz w:val="28"/>
          <w:szCs w:val="28"/>
        </w:rPr>
        <w:t>员工因意外事故或生产经营引起的人身伤亡和财产损失，乙方承担赔偿责任，甲方概不负责。</w:t>
      </w:r>
    </w:p>
    <w:p w14:paraId="751FF295">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十、成本控制</w:t>
      </w:r>
    </w:p>
    <w:p w14:paraId="3FC8DBD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依照国家的有关规定，经营成本按“营业收入＝食材采购成本+</w:t>
      </w:r>
      <w:r>
        <w:rPr>
          <w:rFonts w:hint="eastAsia" w:ascii="仿宋" w:hAnsi="仿宋" w:eastAsia="仿宋" w:cs="仿宋"/>
          <w:kern w:val="0"/>
          <w:sz w:val="28"/>
          <w:szCs w:val="28"/>
          <w:lang w:val="en-US" w:eastAsia="zh-CN"/>
        </w:rPr>
        <w:t>劳务托管服务费</w:t>
      </w:r>
      <w:r>
        <w:rPr>
          <w:rFonts w:hint="eastAsia" w:ascii="仿宋" w:hAnsi="仿宋" w:eastAsia="仿宋" w:cs="仿宋"/>
          <w:kern w:val="0"/>
          <w:sz w:val="28"/>
          <w:szCs w:val="28"/>
        </w:rPr>
        <w:t>+能源消耗成本+</w:t>
      </w:r>
      <w:r>
        <w:rPr>
          <w:rFonts w:hint="eastAsia" w:ascii="仿宋" w:hAnsi="仿宋" w:eastAsia="仿宋" w:cs="仿宋"/>
          <w:kern w:val="0"/>
          <w:sz w:val="28"/>
          <w:szCs w:val="28"/>
          <w:lang w:val="en-US" w:eastAsia="zh-CN"/>
        </w:rPr>
        <w:t>食堂其他开支</w:t>
      </w:r>
      <w:r>
        <w:rPr>
          <w:rFonts w:hint="eastAsia" w:ascii="仿宋" w:hAnsi="仿宋" w:eastAsia="仿宋" w:cs="仿宋"/>
          <w:kern w:val="0"/>
          <w:sz w:val="28"/>
          <w:szCs w:val="28"/>
        </w:rPr>
        <w:t>”计算。</w:t>
      </w:r>
    </w:p>
    <w:p w14:paraId="0E66EBA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基本大伙的食材入口率必须达到65%以上，食材采购综合成本按占总营业收入的</w:t>
      </w:r>
      <w:r>
        <w:rPr>
          <w:rFonts w:hint="eastAsia" w:ascii="仿宋" w:hAnsi="仿宋" w:eastAsia="仿宋" w:cs="仿宋"/>
          <w:kern w:val="0"/>
          <w:sz w:val="28"/>
          <w:szCs w:val="28"/>
          <w:u w:val="single"/>
          <w:lang w:val="en-US" w:eastAsia="zh-CN"/>
        </w:rPr>
        <w:t xml:space="preserve"> 62% </w:t>
      </w:r>
      <w:r>
        <w:rPr>
          <w:rFonts w:hint="eastAsia" w:ascii="仿宋" w:hAnsi="仿宋" w:eastAsia="仿宋" w:cs="仿宋"/>
          <w:kern w:val="0"/>
          <w:sz w:val="28"/>
          <w:szCs w:val="28"/>
          <w:lang w:val="en-US" w:eastAsia="zh-CN"/>
        </w:rPr>
        <w:t>控制。超出部分从乙方劳务委托经营费中扣除；食材采购成本控制在55%—62%之间的且学生满意度达到规定要求，节余部分按60%的比例奖励乙方，食材采购成本在55%以下的</w:t>
      </w:r>
      <w:r>
        <w:rPr>
          <w:rFonts w:hint="eastAsia" w:ascii="仿宋" w:hAnsi="仿宋" w:eastAsia="仿宋" w:cs="仿宋"/>
          <w:kern w:val="0"/>
          <w:sz w:val="28"/>
          <w:szCs w:val="28"/>
        </w:rPr>
        <w:t>节余部分</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由甲方另行处置，用于师生餐饮服务方面。</w:t>
      </w:r>
    </w:p>
    <w:p w14:paraId="32B439A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val="en-US" w:eastAsia="zh-CN"/>
        </w:rPr>
        <w:t>劳务托管服务费按占总营业收入的比例计算</w:t>
      </w:r>
      <w:r>
        <w:rPr>
          <w:rFonts w:hint="eastAsia" w:ascii="仿宋" w:hAnsi="仿宋" w:eastAsia="仿宋" w:cs="仿宋"/>
          <w:kern w:val="0"/>
          <w:sz w:val="28"/>
          <w:szCs w:val="28"/>
          <w:u w:val="single"/>
          <w:lang w:val="en-US" w:eastAsia="zh-CN"/>
        </w:rPr>
        <w:t>（  ）一食堂28%；（  ）二食堂30%</w:t>
      </w:r>
      <w:r>
        <w:rPr>
          <w:rFonts w:hint="eastAsia" w:ascii="仿宋" w:hAnsi="仿宋" w:eastAsia="仿宋" w:cs="仿宋"/>
          <w:kern w:val="0"/>
          <w:sz w:val="28"/>
          <w:szCs w:val="28"/>
          <w:lang w:val="en-US" w:eastAsia="zh-CN"/>
        </w:rPr>
        <w:t>，分基础性经营费和奖励性经营费两部分，按考核发放。具体</w:t>
      </w:r>
      <w:r>
        <w:rPr>
          <w:rFonts w:hint="eastAsia" w:ascii="仿宋" w:hAnsi="仿宋" w:eastAsia="仿宋" w:cs="仿宋"/>
          <w:kern w:val="0"/>
          <w:sz w:val="28"/>
          <w:szCs w:val="28"/>
        </w:rPr>
        <w:t>包括员工工资、保险、食堂低值易耗易损的用品和设备维护维修（单件、单次、单项维修费用1000元以内）、低耗费、税费、卫生劳保费、办公费、培训费等。</w:t>
      </w:r>
    </w:p>
    <w:p w14:paraId="6D998264">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能源消耗成本包括水费、电费、燃气费，</w:t>
      </w:r>
      <w:r>
        <w:rPr>
          <w:rFonts w:hint="eastAsia" w:ascii="仿宋" w:hAnsi="仿宋" w:eastAsia="仿宋" w:cs="仿宋"/>
          <w:kern w:val="0"/>
          <w:sz w:val="28"/>
          <w:szCs w:val="28"/>
          <w:lang w:val="en-US" w:eastAsia="zh-CN"/>
        </w:rPr>
        <w:t>按比例计算</w:t>
      </w:r>
      <w:r>
        <w:rPr>
          <w:rFonts w:hint="eastAsia" w:ascii="仿宋" w:hAnsi="仿宋" w:eastAsia="仿宋" w:cs="仿宋"/>
          <w:kern w:val="0"/>
          <w:sz w:val="28"/>
          <w:szCs w:val="28"/>
          <w:u w:val="single"/>
          <w:lang w:val="en-US" w:eastAsia="zh-CN"/>
        </w:rPr>
        <w:t>（  ）一食堂按总营业收入的7%；（  ）二食堂按总营业收入的8%</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超出部分从乙方劳务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经营费中扣除；节余部分按60%给予乙方奖励。</w:t>
      </w:r>
      <w:r>
        <w:rPr>
          <w:rFonts w:hint="eastAsia" w:ascii="仿宋" w:hAnsi="仿宋" w:eastAsia="仿宋" w:cs="仿宋"/>
          <w:kern w:val="0"/>
          <w:sz w:val="28"/>
          <w:szCs w:val="28"/>
          <w:lang w:val="en-US" w:eastAsia="zh-CN"/>
        </w:rPr>
        <w:t>按每学期考核结算。</w:t>
      </w:r>
    </w:p>
    <w:p w14:paraId="21327CDE">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lang w:val="en-US" w:eastAsia="zh-CN"/>
        </w:rPr>
        <w:t>食堂其他开支，</w:t>
      </w:r>
      <w:r>
        <w:rPr>
          <w:rFonts w:hint="eastAsia" w:ascii="仿宋" w:hAnsi="仿宋" w:eastAsia="仿宋" w:cs="仿宋"/>
          <w:kern w:val="0"/>
          <w:sz w:val="28"/>
          <w:szCs w:val="28"/>
        </w:rPr>
        <w:t>包括甲方在编食堂管理人员工资</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设备维修维护、可移动设备采购或折旧、垃圾清运</w:t>
      </w:r>
      <w:r>
        <w:rPr>
          <w:rFonts w:hint="eastAsia" w:ascii="仿宋" w:hAnsi="仿宋" w:eastAsia="仿宋" w:cs="仿宋"/>
          <w:kern w:val="0"/>
          <w:sz w:val="28"/>
          <w:szCs w:val="28"/>
        </w:rPr>
        <w:t>等经费</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一楼食堂占总营业收入的</w:t>
      </w:r>
      <w:r>
        <w:rPr>
          <w:rFonts w:hint="eastAsia" w:ascii="仿宋" w:hAnsi="仿宋" w:eastAsia="仿宋" w:cs="仿宋"/>
          <w:kern w:val="0"/>
          <w:sz w:val="28"/>
          <w:szCs w:val="28"/>
          <w:lang w:val="en-US" w:eastAsia="zh-CN"/>
        </w:rPr>
        <w:t>3</w:t>
      </w:r>
      <w:r>
        <w:rPr>
          <w:rFonts w:hint="eastAsia" w:ascii="仿宋" w:hAnsi="仿宋" w:eastAsia="仿宋" w:cs="仿宋"/>
          <w:kern w:val="0"/>
          <w:sz w:val="28"/>
          <w:szCs w:val="28"/>
        </w:rPr>
        <w:t>%</w:t>
      </w:r>
      <w:r>
        <w:rPr>
          <w:rFonts w:hint="eastAsia" w:ascii="仿宋" w:hAnsi="仿宋" w:eastAsia="仿宋" w:cs="仿宋"/>
          <w:kern w:val="0"/>
          <w:sz w:val="28"/>
          <w:szCs w:val="28"/>
          <w:lang w:eastAsia="zh-CN"/>
        </w:rPr>
        <w:t>，</w:t>
      </w:r>
      <w:r>
        <w:rPr>
          <w:rFonts w:hint="eastAsia" w:ascii="仿宋" w:hAnsi="仿宋" w:eastAsia="仿宋" w:cs="仿宋"/>
          <w:kern w:val="0"/>
          <w:sz w:val="28"/>
          <w:szCs w:val="28"/>
          <w:lang w:val="en-US" w:eastAsia="zh-CN"/>
        </w:rPr>
        <w:t>甲方按月提取。</w:t>
      </w:r>
    </w:p>
    <w:p w14:paraId="47A5B261">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十一、合同终止</w:t>
      </w:r>
    </w:p>
    <w:p w14:paraId="6F403164">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rPr>
        <w:t>经营期限届满本合同自然终止；</w:t>
      </w:r>
    </w:p>
    <w:p w14:paraId="5791FA6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2.</w:t>
      </w:r>
      <w:r>
        <w:rPr>
          <w:rFonts w:hint="eastAsia" w:ascii="仿宋" w:hAnsi="仿宋" w:eastAsia="仿宋" w:cs="仿宋"/>
          <w:kern w:val="0"/>
          <w:sz w:val="28"/>
          <w:szCs w:val="28"/>
        </w:rPr>
        <w:t>遇国家政策或上级规定需调整经营时间时，按国家政策或上级规定办理。</w:t>
      </w:r>
    </w:p>
    <w:p w14:paraId="3BE74061">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3.</w:t>
      </w:r>
      <w:r>
        <w:rPr>
          <w:rFonts w:hint="eastAsia" w:ascii="仿宋" w:hAnsi="仿宋" w:eastAsia="仿宋" w:cs="仿宋"/>
          <w:kern w:val="0"/>
          <w:sz w:val="28"/>
          <w:szCs w:val="28"/>
        </w:rPr>
        <w:t>经甲乙双方协商一致本合同终止；</w:t>
      </w:r>
    </w:p>
    <w:p w14:paraId="4323AD52">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4.</w:t>
      </w:r>
      <w:r>
        <w:rPr>
          <w:rFonts w:hint="eastAsia" w:ascii="仿宋" w:hAnsi="仿宋" w:eastAsia="仿宋" w:cs="仿宋"/>
          <w:kern w:val="0"/>
          <w:sz w:val="28"/>
          <w:szCs w:val="28"/>
        </w:rPr>
        <w:t>乙方在经营期间出现下列情形之一时，甲方有权单方终止本合同</w:t>
      </w:r>
      <w:r>
        <w:rPr>
          <w:rFonts w:hint="eastAsia" w:ascii="仿宋" w:hAnsi="仿宋" w:eastAsia="仿宋" w:cs="仿宋"/>
          <w:kern w:val="0"/>
          <w:sz w:val="28"/>
          <w:szCs w:val="28"/>
          <w:lang w:val="en-US" w:eastAsia="zh-CN"/>
        </w:rPr>
        <w:t>并</w:t>
      </w:r>
      <w:r>
        <w:rPr>
          <w:rFonts w:hint="eastAsia" w:ascii="仿宋" w:hAnsi="仿宋" w:eastAsia="仿宋" w:cs="仿宋"/>
          <w:kern w:val="0"/>
          <w:sz w:val="28"/>
          <w:szCs w:val="28"/>
        </w:rPr>
        <w:t>扣除全部履约保证金：</w:t>
      </w:r>
    </w:p>
    <w:p w14:paraId="55E1F73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（1）非水电供应原因，经营期间停止供餐一次或一个月累计迟延供餐（迟延时间达15分钟及以上）达三次。</w:t>
      </w:r>
    </w:p>
    <w:p w14:paraId="131653E4">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（2）因餐饮质量卫生安全问题被有关部门责令停业整顿。</w:t>
      </w:r>
    </w:p>
    <w:p w14:paraId="1D55D00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（3）因乙方经营及工作人员个人违法违规原因，严重影响甲方正常教学和管理秩序。</w:t>
      </w:r>
    </w:p>
    <w:p w14:paraId="41C3159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（4）未经</w:t>
      </w:r>
      <w:r>
        <w:rPr>
          <w:rFonts w:hint="eastAsia" w:ascii="仿宋" w:hAnsi="仿宋" w:eastAsia="仿宋" w:cs="仿宋"/>
          <w:kern w:val="0"/>
          <w:sz w:val="28"/>
          <w:szCs w:val="28"/>
          <w:lang w:val="en-US" w:eastAsia="zh-CN"/>
        </w:rPr>
        <w:t>甲方</w:t>
      </w:r>
      <w:r>
        <w:rPr>
          <w:rFonts w:hint="eastAsia" w:ascii="仿宋" w:hAnsi="仿宋" w:eastAsia="仿宋" w:cs="仿宋"/>
          <w:kern w:val="0"/>
          <w:sz w:val="28"/>
          <w:szCs w:val="28"/>
        </w:rPr>
        <w:t>同意，利用</w:t>
      </w:r>
      <w:r>
        <w:rPr>
          <w:rFonts w:hint="eastAsia" w:ascii="仿宋" w:hAnsi="仿宋" w:eastAsia="仿宋" w:cs="仿宋"/>
          <w:kern w:val="0"/>
          <w:sz w:val="28"/>
          <w:szCs w:val="28"/>
          <w:lang w:val="en-US" w:eastAsia="zh-CN"/>
        </w:rPr>
        <w:t>甲方</w:t>
      </w:r>
      <w:r>
        <w:rPr>
          <w:rFonts w:hint="eastAsia" w:ascii="仿宋" w:hAnsi="仿宋" w:eastAsia="仿宋" w:cs="仿宋"/>
          <w:kern w:val="0"/>
          <w:sz w:val="28"/>
          <w:szCs w:val="28"/>
        </w:rPr>
        <w:t>资源从事校外社会餐饮服务或擅自停餐的；</w:t>
      </w:r>
    </w:p>
    <w:p w14:paraId="212684D7">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（5）根据当月考核结果不达标，且经学院研究</w:t>
      </w:r>
      <w:r>
        <w:rPr>
          <w:rFonts w:hint="eastAsia" w:ascii="仿宋" w:hAnsi="仿宋" w:eastAsia="仿宋" w:cs="仿宋"/>
          <w:kern w:val="0"/>
          <w:sz w:val="28"/>
          <w:szCs w:val="28"/>
          <w:lang w:val="en-US" w:eastAsia="zh-CN"/>
        </w:rPr>
        <w:t>决定</w:t>
      </w:r>
      <w:r>
        <w:rPr>
          <w:rFonts w:hint="eastAsia" w:ascii="仿宋" w:hAnsi="仿宋" w:eastAsia="仿宋" w:cs="仿宋"/>
          <w:kern w:val="0"/>
          <w:sz w:val="28"/>
          <w:szCs w:val="28"/>
        </w:rPr>
        <w:t>的。</w:t>
      </w:r>
    </w:p>
    <w:p w14:paraId="7C86736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（6）</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公司所属人员集体（3人及以上）私自前往院领导办公室堵门闹事，或通过围攻、辱骂、恐吓等方式干扰院方正常工作的。</w:t>
      </w:r>
    </w:p>
    <w:p w14:paraId="4B2148B7">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十二、合同终止后退场</w:t>
      </w:r>
    </w:p>
    <w:p w14:paraId="5676E8B2">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rPr>
        <w:t>乙方必须在本合同终止后7个工作日内全面完成清场、退场工作。乙方必须做好人员和属于乙方的设备财产的清退撤离工作，按规定与其聘用的劳动者结清工资、社会保险、补偿等</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应与各供应商、合作方或合同方妥善办理好各种劳资和经济结算工作。乙方不得遗留任何劳资和经济纠纷给甲方。</w:t>
      </w:r>
    </w:p>
    <w:p w14:paraId="6600AED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2.</w:t>
      </w:r>
      <w:r>
        <w:rPr>
          <w:rFonts w:hint="eastAsia" w:ascii="仿宋" w:hAnsi="仿宋" w:eastAsia="仿宋" w:cs="仿宋"/>
          <w:kern w:val="0"/>
          <w:sz w:val="28"/>
          <w:szCs w:val="28"/>
        </w:rPr>
        <w:t>乙方退场前需要将甲方移交给乙方使用的房屋、设备设施和其它财产在7个工作日内向甲方无条件返还，乙方返还的房屋应完好无损，返还的设备设施应运行良好。乙方未按本条款规定履行，造成甲方损失的，乙方应予以相关的经济赔偿。</w:t>
      </w:r>
    </w:p>
    <w:p w14:paraId="161A72C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3.</w:t>
      </w:r>
      <w:r>
        <w:rPr>
          <w:rFonts w:hint="eastAsia" w:ascii="仿宋" w:hAnsi="仿宋" w:eastAsia="仿宋" w:cs="仿宋"/>
          <w:kern w:val="0"/>
          <w:sz w:val="28"/>
          <w:szCs w:val="28"/>
        </w:rPr>
        <w:t>甲方与乙方合同终止时（合同期满或合同中途终止），甲方提供的资产将按资产清单验收，损坏或遗失的资产，乙方应及时维修、补充或按甲方折旧后的标准进行经济赔偿；乙方在经营期间自愿自费对食堂投入的装修改造、空调、售卖台、燃烧设备、制冷制备、抽排系统在合同到期或终止时，乙方按“来装去留”的原则无偿保留给甲方，且不得要求甲</w:t>
      </w:r>
      <w:bookmarkStart w:id="1" w:name="_GoBack"/>
      <w:bookmarkEnd w:id="1"/>
      <w:r>
        <w:rPr>
          <w:rFonts w:hint="eastAsia" w:ascii="仿宋" w:hAnsi="仿宋" w:eastAsia="仿宋" w:cs="仿宋"/>
          <w:kern w:val="0"/>
          <w:sz w:val="28"/>
          <w:szCs w:val="28"/>
        </w:rPr>
        <w:t>方给予任何经济补偿或</w:t>
      </w:r>
      <w:r>
        <w:rPr>
          <w:rFonts w:hint="eastAsia" w:ascii="仿宋" w:hAnsi="仿宋" w:eastAsia="仿宋" w:cs="仿宋"/>
          <w:kern w:val="0"/>
          <w:sz w:val="28"/>
          <w:szCs w:val="28"/>
          <w:lang w:eastAsia="zh-CN"/>
        </w:rPr>
        <w:t>其他</w:t>
      </w:r>
      <w:r>
        <w:rPr>
          <w:rFonts w:hint="eastAsia" w:ascii="仿宋" w:hAnsi="仿宋" w:eastAsia="仿宋" w:cs="仿宋"/>
          <w:kern w:val="0"/>
          <w:sz w:val="28"/>
          <w:szCs w:val="28"/>
        </w:rPr>
        <w:t>任何方式的补偿。</w:t>
      </w:r>
    </w:p>
    <w:p w14:paraId="21E183A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4.</w:t>
      </w:r>
      <w:r>
        <w:rPr>
          <w:rFonts w:hint="eastAsia" w:ascii="仿宋" w:hAnsi="仿宋" w:eastAsia="仿宋" w:cs="仿宋"/>
          <w:kern w:val="0"/>
          <w:sz w:val="28"/>
          <w:szCs w:val="28"/>
        </w:rPr>
        <w:t>本合同终止后，乙方不得以任何理由延迟交付经营场所。如果乙方延迟移交的，甲方有权按5000元/日从履约保证金中扣除违约金。如果乙方逾期仍有财物存放在本合同的经营场所，甲方有权进行处置。</w:t>
      </w:r>
    </w:p>
    <w:p w14:paraId="1A4E381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5.</w:t>
      </w:r>
      <w:r>
        <w:rPr>
          <w:rFonts w:hint="eastAsia" w:ascii="仿宋" w:hAnsi="仿宋" w:eastAsia="仿宋" w:cs="仿宋"/>
          <w:kern w:val="0"/>
          <w:sz w:val="28"/>
          <w:szCs w:val="28"/>
        </w:rPr>
        <w:t>本合同终止时，乙方不得以任何理由要求甲方给予任何经济补偿，也不得干扰或阻挡甲方的各项工作开展。</w:t>
      </w:r>
    </w:p>
    <w:p w14:paraId="16D29A01">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十三、违约责任</w:t>
      </w:r>
    </w:p>
    <w:p w14:paraId="5F395621">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lang w:eastAsia="zh-CN"/>
        </w:rPr>
        <w:t>1.</w:t>
      </w:r>
      <w:r>
        <w:rPr>
          <w:rFonts w:hint="eastAsia" w:ascii="仿宋" w:hAnsi="仿宋" w:eastAsia="仿宋" w:cs="仿宋"/>
          <w:kern w:val="0"/>
          <w:sz w:val="28"/>
          <w:szCs w:val="28"/>
        </w:rPr>
        <w:t>本合同经营期内，乙方擅自终止本合同时，乙方所交履约保证金作为违约金，甲方不予退还</w:t>
      </w:r>
      <w:r>
        <w:rPr>
          <w:rFonts w:hint="eastAsia" w:ascii="仿宋" w:hAnsi="仿宋" w:eastAsia="仿宋" w:cs="仿宋"/>
          <w:kern w:val="0"/>
          <w:sz w:val="28"/>
          <w:szCs w:val="28"/>
          <w:lang w:eastAsia="zh-CN"/>
        </w:rPr>
        <w:t>，</w:t>
      </w:r>
      <w:bookmarkStart w:id="0" w:name="_Hlk204814478"/>
      <w:r>
        <w:rPr>
          <w:rFonts w:hint="eastAsia" w:ascii="仿宋" w:hAnsi="仿宋" w:eastAsia="仿宋" w:cs="仿宋"/>
          <w:kern w:val="0"/>
          <w:sz w:val="28"/>
          <w:szCs w:val="28"/>
        </w:rPr>
        <w:t>同时乙方未领取的劳务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经营费甲方不再支付，</w:t>
      </w:r>
      <w:bookmarkEnd w:id="0"/>
      <w:r>
        <w:rPr>
          <w:rFonts w:hint="eastAsia" w:ascii="仿宋" w:hAnsi="仿宋" w:eastAsia="仿宋" w:cs="仿宋"/>
          <w:kern w:val="0"/>
          <w:sz w:val="28"/>
          <w:szCs w:val="28"/>
        </w:rPr>
        <w:t>给甲方造成损失或影响甲方正常生活秩序的，依法追究乙方经济赔偿责任和法律责任。</w:t>
      </w:r>
    </w:p>
    <w:p w14:paraId="6F2C4BB3">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2.</w:t>
      </w:r>
      <w:r>
        <w:rPr>
          <w:rFonts w:hint="eastAsia" w:ascii="仿宋" w:hAnsi="仿宋" w:eastAsia="仿宋" w:cs="仿宋"/>
          <w:kern w:val="0"/>
          <w:sz w:val="28"/>
          <w:szCs w:val="28"/>
        </w:rPr>
        <w:t>因不可抗力或政策原因导致本合同终止时，甲乙双方互不承担违约责任。</w:t>
      </w:r>
    </w:p>
    <w:p w14:paraId="27B80C6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lang w:eastAsia="zh-CN"/>
        </w:rPr>
        <w:t>3.</w:t>
      </w:r>
      <w:r>
        <w:rPr>
          <w:rFonts w:hint="eastAsia" w:ascii="仿宋" w:hAnsi="仿宋" w:eastAsia="仿宋" w:cs="仿宋"/>
          <w:kern w:val="0"/>
          <w:sz w:val="28"/>
          <w:szCs w:val="28"/>
        </w:rPr>
        <w:t>乙方如发生下列违约行为之一者，甲方可单方面解除本合同，扣除全部履约保证金，同时乙方未领取的劳务</w:t>
      </w:r>
      <w:r>
        <w:rPr>
          <w:rFonts w:hint="eastAsia" w:ascii="仿宋" w:hAnsi="仿宋" w:eastAsia="仿宋" w:cs="仿宋"/>
          <w:kern w:val="0"/>
          <w:sz w:val="28"/>
          <w:szCs w:val="28"/>
          <w:lang w:eastAsia="zh-CN"/>
        </w:rPr>
        <w:t>委托</w:t>
      </w:r>
      <w:r>
        <w:rPr>
          <w:rFonts w:hint="eastAsia" w:ascii="仿宋" w:hAnsi="仿宋" w:eastAsia="仿宋" w:cs="仿宋"/>
          <w:kern w:val="0"/>
          <w:sz w:val="28"/>
          <w:szCs w:val="28"/>
        </w:rPr>
        <w:t>经营费甲方不再支付，并由乙方承担由此造成的一切经济</w:t>
      </w:r>
      <w:r>
        <w:rPr>
          <w:rFonts w:hint="eastAsia" w:ascii="仿宋" w:hAnsi="仿宋" w:eastAsia="仿宋" w:cs="仿宋"/>
          <w:kern w:val="0"/>
          <w:sz w:val="28"/>
          <w:szCs w:val="28"/>
          <w:lang w:val="en-US" w:eastAsia="zh-CN"/>
        </w:rPr>
        <w:t>赔偿责任</w:t>
      </w:r>
      <w:r>
        <w:rPr>
          <w:rFonts w:hint="eastAsia" w:ascii="仿宋" w:hAnsi="仿宋" w:eastAsia="仿宋" w:cs="仿宋"/>
          <w:kern w:val="0"/>
          <w:sz w:val="28"/>
          <w:szCs w:val="28"/>
        </w:rPr>
        <w:t>和法律责任。</w:t>
      </w:r>
    </w:p>
    <w:p w14:paraId="21993E20">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（1）乙方发生无故非正常停餐，并造成重大影响的。</w:t>
      </w:r>
    </w:p>
    <w:p w14:paraId="67EEC8E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（2）乙方在招投标、经营过程中营私舞弊</w:t>
      </w:r>
      <w:r>
        <w:rPr>
          <w:rFonts w:hint="eastAsia" w:ascii="仿宋" w:hAnsi="仿宋" w:eastAsia="仿宋" w:cs="仿宋"/>
          <w:kern w:val="0"/>
          <w:sz w:val="28"/>
          <w:szCs w:val="28"/>
          <w:lang w:eastAsia="zh-CN"/>
        </w:rPr>
        <w:t>，</w:t>
      </w:r>
      <w:r>
        <w:rPr>
          <w:rFonts w:hint="eastAsia" w:ascii="仿宋" w:hAnsi="仿宋" w:eastAsia="仿宋" w:cs="仿宋"/>
          <w:kern w:val="0"/>
          <w:sz w:val="28"/>
          <w:szCs w:val="28"/>
        </w:rPr>
        <w:t>或与另外一家食堂、学院超市联营给甲方利益造成损失的。</w:t>
      </w:r>
    </w:p>
    <w:p w14:paraId="46E6CD0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（3）乙方在经营活动中发生食物中毒事故或</w:t>
      </w:r>
      <w:r>
        <w:rPr>
          <w:rFonts w:hint="eastAsia" w:ascii="仿宋" w:hAnsi="仿宋" w:eastAsia="仿宋" w:cs="仿宋"/>
          <w:kern w:val="0"/>
          <w:sz w:val="28"/>
          <w:szCs w:val="28"/>
          <w:lang w:eastAsia="zh-CN"/>
        </w:rPr>
        <w:t>其他安全</w:t>
      </w:r>
      <w:r>
        <w:rPr>
          <w:rFonts w:hint="eastAsia" w:ascii="仿宋" w:hAnsi="仿宋" w:eastAsia="仿宋" w:cs="仿宋"/>
          <w:kern w:val="0"/>
          <w:sz w:val="28"/>
          <w:szCs w:val="28"/>
        </w:rPr>
        <w:t>责任事故的。</w:t>
      </w:r>
    </w:p>
    <w:p w14:paraId="729C8E4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（4）乙方在经营过程中将场地转包或分包给第三方的，甲方有权终止合同并扣除履约保证金。</w:t>
      </w:r>
    </w:p>
    <w:p w14:paraId="72C9A4E8">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（5）乙方未经甲方书面同意改变本合同约定的食堂用途或经营项目的。</w:t>
      </w:r>
    </w:p>
    <w:p w14:paraId="210BC17B">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（6）乙方所运营的食堂被新闻媒体曝光对甲方声誉造成严重影响的。</w:t>
      </w:r>
    </w:p>
    <w:p w14:paraId="65BE27C3">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（7）乙方在运营过程中诽谤、诋毁甲方，对甲方声誉造成负面影响的。</w:t>
      </w:r>
    </w:p>
    <w:p w14:paraId="48750033">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（8）乙方违反甲方食材采购制度或所使用的各种原材料以及所供应的食品不符合</w:t>
      </w:r>
      <w:r>
        <w:rPr>
          <w:rFonts w:hint="eastAsia" w:ascii="仿宋" w:hAnsi="仿宋" w:eastAsia="仿宋" w:cs="仿宋"/>
          <w:kern w:val="0"/>
          <w:sz w:val="28"/>
          <w:szCs w:val="28"/>
          <w:lang w:eastAsia="zh-CN"/>
        </w:rPr>
        <w:t>《中华人民共和国食品安全法》</w:t>
      </w:r>
      <w:r>
        <w:rPr>
          <w:rFonts w:hint="eastAsia" w:ascii="仿宋" w:hAnsi="仿宋" w:eastAsia="仿宋" w:cs="仿宋"/>
          <w:kern w:val="0"/>
          <w:sz w:val="28"/>
          <w:szCs w:val="28"/>
        </w:rPr>
        <w:t>的要求，甲方要求乙方进行整改，乙方拒不整改或整改后还是达不到要求的。</w:t>
      </w:r>
    </w:p>
    <w:p w14:paraId="1C9D6689">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（9）乙方在运营过程中私自收取餐费，累计达到三次的。</w:t>
      </w:r>
    </w:p>
    <w:p w14:paraId="56DBEFD0">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lang w:eastAsia="zh-CN"/>
        </w:rPr>
      </w:pPr>
      <w:r>
        <w:rPr>
          <w:rFonts w:hint="eastAsia" w:ascii="仿宋" w:hAnsi="仿宋" w:eastAsia="仿宋" w:cs="仿宋"/>
          <w:kern w:val="0"/>
          <w:sz w:val="28"/>
          <w:szCs w:val="28"/>
        </w:rPr>
        <w:t>（10）因乙方违反法律法规及有关政策规定，导致甲方受到行政处罚的，乙方</w:t>
      </w:r>
      <w:r>
        <w:rPr>
          <w:rFonts w:hint="eastAsia" w:ascii="仿宋" w:hAnsi="仿宋" w:eastAsia="仿宋" w:cs="仿宋"/>
          <w:kern w:val="0"/>
          <w:sz w:val="28"/>
          <w:szCs w:val="28"/>
          <w:lang w:val="en-US" w:eastAsia="zh-CN"/>
        </w:rPr>
        <w:t>拒绝</w:t>
      </w:r>
      <w:r>
        <w:rPr>
          <w:rFonts w:hint="eastAsia" w:ascii="仿宋" w:hAnsi="仿宋" w:eastAsia="仿宋" w:cs="仿宋"/>
          <w:kern w:val="0"/>
          <w:sz w:val="28"/>
          <w:szCs w:val="28"/>
        </w:rPr>
        <w:t>向甲方全额赔偿</w:t>
      </w:r>
      <w:r>
        <w:rPr>
          <w:rFonts w:hint="eastAsia" w:ascii="仿宋" w:hAnsi="仿宋" w:eastAsia="仿宋" w:cs="仿宋"/>
          <w:kern w:val="0"/>
          <w:sz w:val="28"/>
          <w:szCs w:val="28"/>
          <w:lang w:eastAsia="zh-CN"/>
        </w:rPr>
        <w:t>。</w:t>
      </w:r>
    </w:p>
    <w:p w14:paraId="522BAA95">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（11）因乙方违约导致甲方向第三方承担赔偿责任、垫付款或导致甲方遭受其他损失的，乙方拒绝向甲方全额赔偿的。</w:t>
      </w:r>
    </w:p>
    <w:p w14:paraId="5A1045DC">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（12）乙方工作人员拒不配合、阻挠甲方监督检查或</w:t>
      </w:r>
      <w:r>
        <w:rPr>
          <w:rFonts w:hint="eastAsia" w:ascii="仿宋" w:hAnsi="仿宋" w:eastAsia="仿宋" w:cs="仿宋"/>
          <w:kern w:val="0"/>
          <w:sz w:val="28"/>
          <w:szCs w:val="28"/>
          <w:lang w:eastAsia="zh-CN"/>
        </w:rPr>
        <w:t>谩骂</w:t>
      </w:r>
      <w:r>
        <w:rPr>
          <w:rFonts w:hint="eastAsia" w:ascii="仿宋" w:hAnsi="仿宋" w:eastAsia="仿宋" w:cs="仿宋"/>
          <w:kern w:val="0"/>
          <w:sz w:val="28"/>
          <w:szCs w:val="28"/>
        </w:rPr>
        <w:t>、侮辱、恐吓、诬告、攻击甲方工作人员的。</w:t>
      </w:r>
    </w:p>
    <w:p w14:paraId="1C1F621A">
      <w:pPr>
        <w:keepNext w:val="0"/>
        <w:keepLines w:val="0"/>
        <w:pageBreakBefore w:val="0"/>
        <w:widowControl/>
        <w:tabs>
          <w:tab w:val="left" w:pos="0"/>
        </w:tabs>
        <w:kinsoku/>
        <w:wordWrap/>
        <w:overflowPunct/>
        <w:topLinePunct w:val="0"/>
        <w:autoSpaceDE/>
        <w:autoSpaceDN/>
        <w:bidi w:val="0"/>
        <w:adjustRightInd/>
        <w:snapToGrid/>
        <w:spacing w:line="440" w:lineRule="exact"/>
        <w:ind w:firstLine="560" w:firstLineChars="200"/>
        <w:jc w:val="left"/>
        <w:textAlignment w:val="auto"/>
        <w:rPr>
          <w:rFonts w:hint="eastAsia" w:ascii="仿宋" w:hAnsi="仿宋" w:eastAsia="仿宋" w:cs="仿宋"/>
          <w:kern w:val="0"/>
          <w:sz w:val="28"/>
          <w:szCs w:val="28"/>
        </w:rPr>
      </w:pPr>
      <w:r>
        <w:rPr>
          <w:rFonts w:hint="eastAsia" w:ascii="仿宋" w:hAnsi="仿宋" w:eastAsia="仿宋" w:cs="仿宋"/>
          <w:kern w:val="0"/>
          <w:sz w:val="28"/>
          <w:szCs w:val="28"/>
        </w:rPr>
        <w:t>（13）其他违反法律法规、甲方规章制度和管理要求以及本合同有关约定，甲方提出整改要求（含停业整顿），乙方拒不执行，经甲方书面警告仍不执行和改正的。</w:t>
      </w:r>
    </w:p>
    <w:p w14:paraId="5383E8A8">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十四、甲方招标文件和乙方投标文件为本合同组成部分，如甲方招标文件和乙方投标文件与本合同内容冲突时，以本合同约定为准。</w:t>
      </w:r>
    </w:p>
    <w:p w14:paraId="1DF3DBF1">
      <w:pPr>
        <w:keepNext w:val="0"/>
        <w:keepLines w:val="0"/>
        <w:pageBreakBefore w:val="0"/>
        <w:widowControl w:val="0"/>
        <w:kinsoku/>
        <w:wordWrap/>
        <w:overflowPunct/>
        <w:topLinePunct w:val="0"/>
        <w:autoSpaceDE/>
        <w:autoSpaceDN/>
        <w:bidi w:val="0"/>
        <w:adjustRightInd/>
        <w:snapToGrid/>
        <w:spacing w:before="157" w:beforeLines="50" w:line="44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十五、本合同未尽事宜由甲、乙双方协商处理。协商不成时应向甲方所在地人民法院诉讼处理。</w:t>
      </w:r>
    </w:p>
    <w:p w14:paraId="73C64615">
      <w:pPr>
        <w:keepNext w:val="0"/>
        <w:keepLines w:val="0"/>
        <w:pageBreakBefore w:val="0"/>
        <w:widowControl w:val="0"/>
        <w:kinsoku/>
        <w:wordWrap/>
        <w:overflowPunct/>
        <w:topLinePunct w:val="0"/>
        <w:autoSpaceDE/>
        <w:autoSpaceDN/>
        <w:bidi w:val="0"/>
        <w:adjustRightInd/>
        <w:snapToGrid/>
        <w:spacing w:before="157" w:beforeLines="50" w:line="460" w:lineRule="exact"/>
        <w:ind w:firstLine="561" w:firstLineChars="200"/>
        <w:textAlignment w:val="auto"/>
        <w:rPr>
          <w:rFonts w:hint="eastAsia" w:ascii="标准粗黑" w:hAnsi="标准粗黑" w:eastAsia="标准粗黑" w:cs="标准粗黑"/>
          <w:b/>
          <w:bCs/>
          <w:i w:val="0"/>
          <w:iCs w:val="0"/>
          <w:caps w:val="0"/>
          <w:color w:val="444444"/>
          <w:spacing w:val="0"/>
          <w:sz w:val="28"/>
          <w:szCs w:val="28"/>
        </w:rPr>
      </w:pPr>
      <w:r>
        <w:rPr>
          <w:rFonts w:hint="eastAsia" w:ascii="标准粗黑" w:hAnsi="标准粗黑" w:eastAsia="标准粗黑" w:cs="标准粗黑"/>
          <w:b/>
          <w:bCs/>
          <w:i w:val="0"/>
          <w:iCs w:val="0"/>
          <w:caps w:val="0"/>
          <w:color w:val="444444"/>
          <w:spacing w:val="0"/>
          <w:sz w:val="28"/>
          <w:szCs w:val="28"/>
        </w:rPr>
        <w:t>十六、本合同一式肆份，具有同等法律效力，甲、乙双方各执贰份，本合同自甲、乙双方盖章签字之日起生效。</w:t>
      </w:r>
    </w:p>
    <w:p w14:paraId="0A025D35">
      <w:pPr>
        <w:keepNext w:val="0"/>
        <w:keepLines w:val="0"/>
        <w:pageBreakBefore w:val="0"/>
        <w:widowControl/>
        <w:kinsoku/>
        <w:wordWrap/>
        <w:overflowPunct/>
        <w:topLinePunct w:val="0"/>
        <w:autoSpaceDE/>
        <w:autoSpaceDN/>
        <w:bidi w:val="0"/>
        <w:adjustRightInd/>
        <w:snapToGrid/>
        <w:spacing w:before="60" w:line="460" w:lineRule="exact"/>
        <w:jc w:val="left"/>
        <w:textAlignment w:val="auto"/>
        <w:rPr>
          <w:rFonts w:hint="eastAsia" w:ascii="仿宋" w:hAnsi="仿宋" w:eastAsia="仿宋" w:cs="仿宋"/>
          <w:kern w:val="0"/>
          <w:sz w:val="28"/>
          <w:szCs w:val="28"/>
          <w:shd w:val="clear" w:color="auto" w:fill="FFFFFF"/>
        </w:rPr>
      </w:pPr>
    </w:p>
    <w:tbl>
      <w:tblPr>
        <w:tblStyle w:val="3"/>
        <w:tblW w:w="9829" w:type="dxa"/>
        <w:jc w:val="center"/>
        <w:tblLayout w:type="fixed"/>
        <w:tblCellMar>
          <w:top w:w="0" w:type="dxa"/>
          <w:left w:w="108" w:type="dxa"/>
          <w:bottom w:w="0" w:type="dxa"/>
          <w:right w:w="108" w:type="dxa"/>
        </w:tblCellMar>
      </w:tblPr>
      <w:tblGrid>
        <w:gridCol w:w="2318"/>
        <w:gridCol w:w="240"/>
        <w:gridCol w:w="2688"/>
        <w:gridCol w:w="2223"/>
        <w:gridCol w:w="240"/>
        <w:gridCol w:w="2120"/>
      </w:tblGrid>
      <w:tr w14:paraId="5278BE6C">
        <w:tblPrEx>
          <w:tblCellMar>
            <w:top w:w="0" w:type="dxa"/>
            <w:left w:w="108" w:type="dxa"/>
            <w:bottom w:w="0" w:type="dxa"/>
            <w:right w:w="108" w:type="dxa"/>
          </w:tblCellMar>
        </w:tblPrEx>
        <w:trPr>
          <w:trHeight w:val="771" w:hRule="exact"/>
          <w:jc w:val="center"/>
        </w:trPr>
        <w:tc>
          <w:tcPr>
            <w:tcW w:w="2318" w:type="dxa"/>
            <w:tcBorders>
              <w:top w:val="nil"/>
              <w:left w:val="nil"/>
              <w:bottom w:val="nil"/>
              <w:right w:val="nil"/>
            </w:tcBorders>
            <w:noWrap/>
            <w:vAlign w:val="center"/>
          </w:tcPr>
          <w:p w14:paraId="0055D41F">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sz w:val="24"/>
                <w:szCs w:val="24"/>
              </w:rPr>
            </w:pPr>
            <w:r>
              <w:rPr>
                <w:rFonts w:hint="eastAsia" w:ascii="仿宋" w:hAnsi="仿宋" w:eastAsia="仿宋" w:cs="仿宋"/>
                <w:b/>
                <w:bCs/>
                <w:kern w:val="0"/>
                <w:sz w:val="24"/>
                <w:szCs w:val="24"/>
                <w:shd w:val="clear" w:color="auto" w:fill="FFFFFF"/>
              </w:rPr>
              <w:t>甲方（盖章</w:t>
            </w:r>
            <w:r>
              <w:rPr>
                <w:rFonts w:hint="eastAsia" w:ascii="仿宋" w:hAnsi="仿宋" w:eastAsia="仿宋" w:cs="仿宋"/>
                <w:b/>
                <w:bCs/>
                <w:kern w:val="0"/>
                <w:sz w:val="24"/>
                <w:szCs w:val="24"/>
                <w:shd w:val="clear" w:color="auto" w:fill="FFFFFF"/>
                <w:lang w:eastAsia="zh-CN"/>
              </w:rPr>
              <w:t>）</w:t>
            </w:r>
          </w:p>
        </w:tc>
        <w:tc>
          <w:tcPr>
            <w:tcW w:w="240" w:type="dxa"/>
            <w:tcBorders>
              <w:top w:val="nil"/>
              <w:left w:val="nil"/>
              <w:bottom w:val="nil"/>
              <w:right w:val="nil"/>
            </w:tcBorders>
            <w:noWrap/>
            <w:vAlign w:val="center"/>
          </w:tcPr>
          <w:p w14:paraId="5F72D448">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688" w:type="dxa"/>
            <w:tcBorders>
              <w:top w:val="nil"/>
              <w:left w:val="nil"/>
              <w:bottom w:val="nil"/>
              <w:right w:val="nil"/>
            </w:tcBorders>
            <w:noWrap/>
            <w:vAlign w:val="center"/>
          </w:tcPr>
          <w:p w14:paraId="3F174FC3">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c>
          <w:tcPr>
            <w:tcW w:w="2223" w:type="dxa"/>
            <w:tcBorders>
              <w:top w:val="nil"/>
              <w:left w:val="nil"/>
              <w:bottom w:val="nil"/>
              <w:right w:val="nil"/>
            </w:tcBorders>
            <w:noWrap/>
            <w:vAlign w:val="center"/>
          </w:tcPr>
          <w:p w14:paraId="461598C3">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kern w:val="0"/>
                <w:sz w:val="24"/>
                <w:szCs w:val="24"/>
                <w:shd w:val="clear" w:color="auto" w:fill="FFFFFF"/>
              </w:rPr>
            </w:pPr>
            <w:r>
              <w:rPr>
                <w:rFonts w:hint="eastAsia" w:ascii="仿宋" w:hAnsi="仿宋" w:eastAsia="仿宋" w:cs="仿宋"/>
                <w:b/>
                <w:bCs/>
                <w:kern w:val="0"/>
                <w:sz w:val="24"/>
                <w:szCs w:val="24"/>
                <w:shd w:val="clear" w:color="auto" w:fill="FFFFFF"/>
              </w:rPr>
              <w:t>乙方（盖章）</w:t>
            </w:r>
          </w:p>
        </w:tc>
        <w:tc>
          <w:tcPr>
            <w:tcW w:w="240" w:type="dxa"/>
            <w:tcBorders>
              <w:top w:val="nil"/>
              <w:left w:val="nil"/>
              <w:bottom w:val="nil"/>
              <w:right w:val="nil"/>
            </w:tcBorders>
            <w:noWrap/>
            <w:vAlign w:val="center"/>
          </w:tcPr>
          <w:p w14:paraId="1F54045E">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120" w:type="dxa"/>
            <w:tcBorders>
              <w:top w:val="nil"/>
              <w:left w:val="nil"/>
              <w:bottom w:val="nil"/>
              <w:right w:val="nil"/>
            </w:tcBorders>
            <w:noWrap/>
            <w:vAlign w:val="center"/>
          </w:tcPr>
          <w:p w14:paraId="16D638FC">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r>
      <w:tr w14:paraId="06BC27D3">
        <w:tblPrEx>
          <w:tblCellMar>
            <w:top w:w="0" w:type="dxa"/>
            <w:left w:w="108" w:type="dxa"/>
            <w:bottom w:w="0" w:type="dxa"/>
            <w:right w:w="108" w:type="dxa"/>
          </w:tblCellMar>
        </w:tblPrEx>
        <w:trPr>
          <w:trHeight w:val="771" w:hRule="exact"/>
          <w:jc w:val="center"/>
        </w:trPr>
        <w:tc>
          <w:tcPr>
            <w:tcW w:w="2318" w:type="dxa"/>
            <w:tcBorders>
              <w:top w:val="nil"/>
              <w:left w:val="nil"/>
              <w:bottom w:val="nil"/>
              <w:right w:val="nil"/>
            </w:tcBorders>
            <w:noWrap/>
            <w:vAlign w:val="center"/>
          </w:tcPr>
          <w:p w14:paraId="01867351">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sz w:val="24"/>
                <w:szCs w:val="24"/>
              </w:rPr>
            </w:pPr>
            <w:r>
              <w:rPr>
                <w:rFonts w:hint="eastAsia" w:ascii="仿宋" w:hAnsi="仿宋" w:eastAsia="仿宋" w:cs="仿宋"/>
                <w:b/>
                <w:bCs/>
                <w:kern w:val="0"/>
                <w:sz w:val="24"/>
                <w:szCs w:val="24"/>
                <w:shd w:val="clear" w:color="auto" w:fill="FFFFFF"/>
              </w:rPr>
              <w:t>法定代表人（签字</w:t>
            </w:r>
            <w:r>
              <w:rPr>
                <w:rFonts w:hint="eastAsia" w:ascii="仿宋" w:hAnsi="仿宋" w:eastAsia="仿宋" w:cs="仿宋"/>
                <w:b/>
                <w:bCs/>
                <w:kern w:val="0"/>
                <w:sz w:val="24"/>
                <w:szCs w:val="24"/>
                <w:shd w:val="clear" w:color="auto" w:fill="FFFFFF"/>
                <w:lang w:eastAsia="zh-CN"/>
              </w:rPr>
              <w:t>）</w:t>
            </w:r>
          </w:p>
        </w:tc>
        <w:tc>
          <w:tcPr>
            <w:tcW w:w="240" w:type="dxa"/>
            <w:tcBorders>
              <w:top w:val="nil"/>
              <w:left w:val="nil"/>
              <w:bottom w:val="nil"/>
              <w:right w:val="nil"/>
            </w:tcBorders>
            <w:noWrap/>
            <w:vAlign w:val="center"/>
          </w:tcPr>
          <w:p w14:paraId="25266934">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688" w:type="dxa"/>
            <w:tcBorders>
              <w:top w:val="nil"/>
              <w:left w:val="nil"/>
              <w:bottom w:val="nil"/>
              <w:right w:val="nil"/>
            </w:tcBorders>
            <w:noWrap/>
            <w:vAlign w:val="center"/>
          </w:tcPr>
          <w:p w14:paraId="2085C7F8">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c>
          <w:tcPr>
            <w:tcW w:w="2223" w:type="dxa"/>
            <w:tcBorders>
              <w:top w:val="nil"/>
              <w:left w:val="nil"/>
              <w:bottom w:val="nil"/>
              <w:right w:val="nil"/>
            </w:tcBorders>
            <w:noWrap/>
            <w:vAlign w:val="center"/>
          </w:tcPr>
          <w:p w14:paraId="46A97D05">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kern w:val="0"/>
                <w:sz w:val="24"/>
                <w:szCs w:val="24"/>
                <w:shd w:val="clear" w:color="auto" w:fill="FFFFFF"/>
              </w:rPr>
            </w:pPr>
            <w:r>
              <w:rPr>
                <w:rFonts w:hint="eastAsia" w:ascii="仿宋" w:hAnsi="仿宋" w:eastAsia="仿宋" w:cs="仿宋"/>
                <w:b/>
                <w:bCs/>
                <w:kern w:val="0"/>
                <w:sz w:val="24"/>
                <w:szCs w:val="24"/>
                <w:shd w:val="clear" w:color="auto" w:fill="FFFFFF"/>
              </w:rPr>
              <w:t>法定代表人（签字）</w:t>
            </w:r>
          </w:p>
        </w:tc>
        <w:tc>
          <w:tcPr>
            <w:tcW w:w="240" w:type="dxa"/>
            <w:tcBorders>
              <w:top w:val="nil"/>
              <w:left w:val="nil"/>
              <w:bottom w:val="nil"/>
              <w:right w:val="nil"/>
            </w:tcBorders>
            <w:noWrap/>
            <w:vAlign w:val="center"/>
          </w:tcPr>
          <w:p w14:paraId="7BAD51B0">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120" w:type="dxa"/>
            <w:tcBorders>
              <w:top w:val="nil"/>
              <w:left w:val="nil"/>
              <w:bottom w:val="nil"/>
              <w:right w:val="nil"/>
            </w:tcBorders>
            <w:noWrap/>
            <w:vAlign w:val="center"/>
          </w:tcPr>
          <w:p w14:paraId="4669CE90">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r>
      <w:tr w14:paraId="56B5B969">
        <w:tblPrEx>
          <w:tblCellMar>
            <w:top w:w="0" w:type="dxa"/>
            <w:left w:w="108" w:type="dxa"/>
            <w:bottom w:w="0" w:type="dxa"/>
            <w:right w:w="108" w:type="dxa"/>
          </w:tblCellMar>
        </w:tblPrEx>
        <w:trPr>
          <w:trHeight w:val="771" w:hRule="exact"/>
          <w:jc w:val="center"/>
        </w:trPr>
        <w:tc>
          <w:tcPr>
            <w:tcW w:w="2318" w:type="dxa"/>
            <w:tcBorders>
              <w:top w:val="nil"/>
              <w:left w:val="nil"/>
              <w:bottom w:val="nil"/>
              <w:right w:val="nil"/>
            </w:tcBorders>
            <w:noWrap/>
            <w:vAlign w:val="center"/>
          </w:tcPr>
          <w:p w14:paraId="6D00D841">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sz w:val="24"/>
                <w:szCs w:val="24"/>
              </w:rPr>
            </w:pPr>
            <w:r>
              <w:rPr>
                <w:rFonts w:hint="eastAsia" w:ascii="仿宋" w:hAnsi="仿宋" w:eastAsia="仿宋" w:cs="仿宋"/>
                <w:b/>
                <w:bCs/>
                <w:kern w:val="0"/>
                <w:sz w:val="24"/>
                <w:szCs w:val="24"/>
                <w:shd w:val="clear" w:color="auto" w:fill="FFFFFF"/>
              </w:rPr>
              <w:t>委托代理人（签字）</w:t>
            </w:r>
          </w:p>
        </w:tc>
        <w:tc>
          <w:tcPr>
            <w:tcW w:w="240" w:type="dxa"/>
            <w:tcBorders>
              <w:top w:val="nil"/>
              <w:left w:val="nil"/>
              <w:bottom w:val="nil"/>
              <w:right w:val="nil"/>
            </w:tcBorders>
            <w:noWrap/>
            <w:vAlign w:val="center"/>
          </w:tcPr>
          <w:p w14:paraId="3414AE15">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688" w:type="dxa"/>
            <w:tcBorders>
              <w:top w:val="nil"/>
              <w:left w:val="nil"/>
              <w:bottom w:val="nil"/>
              <w:right w:val="nil"/>
            </w:tcBorders>
            <w:noWrap/>
            <w:vAlign w:val="center"/>
          </w:tcPr>
          <w:p w14:paraId="65A4F600">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c>
          <w:tcPr>
            <w:tcW w:w="2223" w:type="dxa"/>
            <w:tcBorders>
              <w:top w:val="nil"/>
              <w:left w:val="nil"/>
              <w:bottom w:val="nil"/>
              <w:right w:val="nil"/>
            </w:tcBorders>
            <w:noWrap/>
            <w:vAlign w:val="center"/>
          </w:tcPr>
          <w:p w14:paraId="397CFFCF">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kern w:val="0"/>
                <w:sz w:val="24"/>
                <w:szCs w:val="24"/>
                <w:shd w:val="clear" w:color="auto" w:fill="FFFFFF"/>
              </w:rPr>
            </w:pPr>
            <w:r>
              <w:rPr>
                <w:rFonts w:hint="eastAsia" w:ascii="仿宋" w:hAnsi="仿宋" w:eastAsia="仿宋" w:cs="仿宋"/>
                <w:b/>
                <w:bCs/>
                <w:kern w:val="0"/>
                <w:sz w:val="24"/>
                <w:szCs w:val="24"/>
                <w:shd w:val="clear" w:color="auto" w:fill="FFFFFF"/>
              </w:rPr>
              <w:t>委托代理人（签字）</w:t>
            </w:r>
          </w:p>
        </w:tc>
        <w:tc>
          <w:tcPr>
            <w:tcW w:w="240" w:type="dxa"/>
            <w:tcBorders>
              <w:top w:val="nil"/>
              <w:left w:val="nil"/>
              <w:bottom w:val="nil"/>
              <w:right w:val="nil"/>
            </w:tcBorders>
            <w:noWrap/>
            <w:vAlign w:val="center"/>
          </w:tcPr>
          <w:p w14:paraId="43077C31">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120" w:type="dxa"/>
            <w:tcBorders>
              <w:top w:val="nil"/>
              <w:left w:val="nil"/>
              <w:bottom w:val="nil"/>
              <w:right w:val="nil"/>
            </w:tcBorders>
            <w:noWrap/>
            <w:vAlign w:val="center"/>
          </w:tcPr>
          <w:p w14:paraId="5B088658">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r>
      <w:tr w14:paraId="55873CC2">
        <w:tblPrEx>
          <w:tblCellMar>
            <w:top w:w="0" w:type="dxa"/>
            <w:left w:w="108" w:type="dxa"/>
            <w:bottom w:w="0" w:type="dxa"/>
            <w:right w:w="108" w:type="dxa"/>
          </w:tblCellMar>
        </w:tblPrEx>
        <w:trPr>
          <w:trHeight w:val="771" w:hRule="exact"/>
          <w:jc w:val="center"/>
        </w:trPr>
        <w:tc>
          <w:tcPr>
            <w:tcW w:w="2318" w:type="dxa"/>
            <w:tcBorders>
              <w:top w:val="nil"/>
              <w:left w:val="nil"/>
              <w:bottom w:val="nil"/>
              <w:right w:val="nil"/>
            </w:tcBorders>
            <w:noWrap/>
            <w:vAlign w:val="center"/>
          </w:tcPr>
          <w:p w14:paraId="64F72755">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kern w:val="0"/>
                <w:sz w:val="24"/>
                <w:szCs w:val="24"/>
                <w:shd w:val="clear" w:color="auto" w:fill="FFFFFF"/>
              </w:rPr>
            </w:pPr>
            <w:r>
              <w:rPr>
                <w:rFonts w:hint="eastAsia" w:ascii="仿宋" w:hAnsi="仿宋" w:eastAsia="仿宋" w:cs="仿宋"/>
                <w:b/>
                <w:bCs/>
                <w:kern w:val="0"/>
                <w:sz w:val="24"/>
                <w:szCs w:val="24"/>
                <w:shd w:val="clear" w:color="auto" w:fill="FFFFFF"/>
              </w:rPr>
              <w:t>联系电话</w:t>
            </w:r>
          </w:p>
        </w:tc>
        <w:tc>
          <w:tcPr>
            <w:tcW w:w="240" w:type="dxa"/>
            <w:tcBorders>
              <w:top w:val="nil"/>
              <w:left w:val="nil"/>
              <w:bottom w:val="nil"/>
              <w:right w:val="nil"/>
            </w:tcBorders>
            <w:noWrap/>
            <w:vAlign w:val="center"/>
          </w:tcPr>
          <w:p w14:paraId="31BFC4BA">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688" w:type="dxa"/>
            <w:tcBorders>
              <w:top w:val="nil"/>
              <w:left w:val="nil"/>
              <w:bottom w:val="nil"/>
              <w:right w:val="nil"/>
            </w:tcBorders>
            <w:noWrap/>
            <w:vAlign w:val="center"/>
          </w:tcPr>
          <w:p w14:paraId="0F7D43A6">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c>
          <w:tcPr>
            <w:tcW w:w="2223" w:type="dxa"/>
            <w:tcBorders>
              <w:top w:val="nil"/>
              <w:left w:val="nil"/>
              <w:bottom w:val="nil"/>
              <w:right w:val="nil"/>
            </w:tcBorders>
            <w:noWrap/>
            <w:vAlign w:val="center"/>
          </w:tcPr>
          <w:p w14:paraId="2B944D1A">
            <w:pPr>
              <w:keepNext w:val="0"/>
              <w:keepLines w:val="0"/>
              <w:pageBreakBefore w:val="0"/>
              <w:widowControl/>
              <w:kinsoku/>
              <w:wordWrap/>
              <w:overflowPunct/>
              <w:topLinePunct w:val="0"/>
              <w:autoSpaceDE/>
              <w:autoSpaceDN/>
              <w:bidi w:val="0"/>
              <w:adjustRightInd/>
              <w:snapToGrid/>
              <w:spacing w:line="460" w:lineRule="exact"/>
              <w:jc w:val="distribute"/>
              <w:textAlignment w:val="auto"/>
              <w:rPr>
                <w:rFonts w:hint="eastAsia" w:ascii="仿宋" w:hAnsi="仿宋" w:eastAsia="仿宋" w:cs="仿宋"/>
                <w:b/>
                <w:bCs/>
                <w:kern w:val="0"/>
                <w:sz w:val="24"/>
                <w:szCs w:val="24"/>
                <w:shd w:val="clear" w:color="auto" w:fill="FFFFFF"/>
              </w:rPr>
            </w:pPr>
            <w:r>
              <w:rPr>
                <w:rFonts w:hint="eastAsia" w:ascii="仿宋" w:hAnsi="仿宋" w:eastAsia="仿宋" w:cs="仿宋"/>
                <w:b/>
                <w:bCs/>
                <w:kern w:val="0"/>
                <w:sz w:val="24"/>
                <w:szCs w:val="24"/>
                <w:shd w:val="clear" w:color="auto" w:fill="FFFFFF"/>
              </w:rPr>
              <w:t>联系电话</w:t>
            </w:r>
          </w:p>
        </w:tc>
        <w:tc>
          <w:tcPr>
            <w:tcW w:w="240" w:type="dxa"/>
            <w:tcBorders>
              <w:top w:val="nil"/>
              <w:left w:val="nil"/>
              <w:bottom w:val="nil"/>
              <w:right w:val="nil"/>
            </w:tcBorders>
            <w:noWrap/>
            <w:vAlign w:val="center"/>
          </w:tcPr>
          <w:p w14:paraId="342682EE">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r>
              <w:rPr>
                <w:rFonts w:hint="eastAsia" w:ascii="仿宋" w:hAnsi="仿宋" w:eastAsia="仿宋" w:cs="仿宋"/>
                <w:kern w:val="0"/>
                <w:sz w:val="28"/>
                <w:szCs w:val="28"/>
                <w:shd w:val="clear" w:color="auto" w:fill="FFFFFF"/>
              </w:rPr>
              <w:t>：</w:t>
            </w:r>
          </w:p>
        </w:tc>
        <w:tc>
          <w:tcPr>
            <w:tcW w:w="2120" w:type="dxa"/>
            <w:tcBorders>
              <w:top w:val="nil"/>
              <w:left w:val="nil"/>
              <w:bottom w:val="nil"/>
              <w:right w:val="nil"/>
            </w:tcBorders>
            <w:noWrap/>
            <w:vAlign w:val="center"/>
          </w:tcPr>
          <w:p w14:paraId="60607110">
            <w:pPr>
              <w:keepNext w:val="0"/>
              <w:keepLines w:val="0"/>
              <w:pageBreakBefore w:val="0"/>
              <w:widowControl/>
              <w:kinsoku/>
              <w:wordWrap/>
              <w:overflowPunct/>
              <w:topLinePunct w:val="0"/>
              <w:autoSpaceDE/>
              <w:autoSpaceDN/>
              <w:bidi w:val="0"/>
              <w:adjustRightInd/>
              <w:snapToGrid/>
              <w:spacing w:line="460" w:lineRule="exact"/>
              <w:textAlignment w:val="auto"/>
              <w:rPr>
                <w:rFonts w:hint="eastAsia" w:ascii="仿宋" w:hAnsi="仿宋" w:eastAsia="仿宋" w:cs="仿宋"/>
                <w:sz w:val="28"/>
                <w:szCs w:val="28"/>
              </w:rPr>
            </w:pPr>
          </w:p>
        </w:tc>
      </w:tr>
      <w:tr w14:paraId="74C2AD9B">
        <w:tblPrEx>
          <w:tblCellMar>
            <w:top w:w="0" w:type="dxa"/>
            <w:left w:w="108" w:type="dxa"/>
            <w:bottom w:w="0" w:type="dxa"/>
            <w:right w:w="108" w:type="dxa"/>
          </w:tblCellMar>
        </w:tblPrEx>
        <w:trPr>
          <w:trHeight w:val="771" w:hRule="exact"/>
          <w:jc w:val="center"/>
        </w:trPr>
        <w:tc>
          <w:tcPr>
            <w:tcW w:w="9829" w:type="dxa"/>
            <w:gridSpan w:val="6"/>
            <w:tcBorders>
              <w:top w:val="nil"/>
              <w:left w:val="nil"/>
              <w:bottom w:val="nil"/>
              <w:right w:val="nil"/>
            </w:tcBorders>
            <w:noWrap/>
            <w:vAlign w:val="center"/>
          </w:tcPr>
          <w:p w14:paraId="713B93E2">
            <w:pPr>
              <w:keepNext w:val="0"/>
              <w:keepLines w:val="0"/>
              <w:pageBreakBefore w:val="0"/>
              <w:widowControl/>
              <w:kinsoku/>
              <w:wordWrap/>
              <w:overflowPunct/>
              <w:topLinePunct w:val="0"/>
              <w:autoSpaceDE/>
              <w:autoSpaceDN/>
              <w:bidi w:val="0"/>
              <w:adjustRightInd/>
              <w:snapToGrid/>
              <w:spacing w:line="460" w:lineRule="exact"/>
              <w:jc w:val="center"/>
              <w:textAlignment w:val="auto"/>
              <w:rPr>
                <w:rFonts w:hint="eastAsia" w:ascii="仿宋" w:hAnsi="仿宋" w:eastAsia="仿宋" w:cs="仿宋"/>
                <w:sz w:val="28"/>
                <w:szCs w:val="28"/>
              </w:rPr>
            </w:pPr>
            <w:r>
              <w:rPr>
                <w:rFonts w:hint="eastAsia" w:ascii="仿宋" w:hAnsi="仿宋" w:eastAsia="仿宋" w:cs="仿宋"/>
                <w:b/>
                <w:bCs/>
                <w:kern w:val="0"/>
                <w:sz w:val="24"/>
                <w:szCs w:val="24"/>
                <w:shd w:val="clear" w:color="auto" w:fill="FFFFFF"/>
              </w:rPr>
              <w:t>签约日期：202</w:t>
            </w:r>
            <w:r>
              <w:rPr>
                <w:rFonts w:hint="eastAsia" w:ascii="仿宋" w:hAnsi="仿宋" w:eastAsia="仿宋" w:cs="仿宋"/>
                <w:b/>
                <w:bCs/>
                <w:kern w:val="0"/>
                <w:sz w:val="24"/>
                <w:szCs w:val="24"/>
                <w:shd w:val="clear" w:color="auto" w:fill="FFFFFF"/>
                <w:lang w:val="en-US" w:eastAsia="zh-CN"/>
              </w:rPr>
              <w:t>6</w:t>
            </w:r>
            <w:r>
              <w:rPr>
                <w:rFonts w:hint="eastAsia" w:ascii="仿宋" w:hAnsi="仿宋" w:eastAsia="仿宋" w:cs="仿宋"/>
                <w:b/>
                <w:bCs/>
                <w:kern w:val="0"/>
                <w:sz w:val="24"/>
                <w:szCs w:val="24"/>
                <w:shd w:val="clear" w:color="auto" w:fill="FFFFFF"/>
              </w:rPr>
              <w:t xml:space="preserve"> 年 7 月    日</w:t>
            </w:r>
          </w:p>
        </w:tc>
      </w:tr>
    </w:tbl>
    <w:p w14:paraId="7B700607">
      <w:pPr>
        <w:rPr>
          <w:rFonts w:hint="default" w:ascii="宋体" w:hAnsi="宋体" w:cs="宋体"/>
          <w:i w:val="0"/>
          <w:iCs w:val="0"/>
          <w:caps w:val="0"/>
          <w:color w:val="444444"/>
          <w:spacing w:val="0"/>
          <w:sz w:val="21"/>
          <w:szCs w:val="21"/>
          <w:lang w:val="en-US" w:eastAsia="zh-CN"/>
        </w:rPr>
      </w:pPr>
    </w:p>
    <w:sectPr>
      <w:pgSz w:w="11906" w:h="16838"/>
      <w:pgMar w:top="144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8A40FD1-7997-44AF-A31E-35D7909F348D}"/>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公文黑体">
    <w:panose1 w:val="02000500000000000000"/>
    <w:charset w:val="86"/>
    <w:family w:val="auto"/>
    <w:pitch w:val="default"/>
    <w:sig w:usb0="A00002BF" w:usb1="38CF7CFA" w:usb2="00000016" w:usb3="00000000" w:csb0="00040001" w:csb1="00000000"/>
    <w:embedRegular r:id="rId2" w:fontKey="{D094A25B-40B0-4B7F-A618-F71003C1A167}"/>
  </w:font>
  <w:font w:name="仿宋">
    <w:panose1 w:val="02010609060101010101"/>
    <w:charset w:val="86"/>
    <w:family w:val="modern"/>
    <w:pitch w:val="default"/>
    <w:sig w:usb0="800002BF" w:usb1="38CF7CFA" w:usb2="00000016" w:usb3="00000000" w:csb0="00040001" w:csb1="00000000"/>
    <w:embedRegular r:id="rId3" w:fontKey="{D6E67BB7-08E4-4A7E-A6AD-254CC576AB5F}"/>
  </w:font>
  <w:font w:name="标准粗黑">
    <w:panose1 w:val="02000503000000000000"/>
    <w:charset w:val="86"/>
    <w:family w:val="auto"/>
    <w:pitch w:val="default"/>
    <w:sig w:usb0="8000002F" w:usb1="084164FA" w:usb2="00000012" w:usb3="00000000" w:csb0="00040001" w:csb1="00000000"/>
    <w:embedRegular r:id="rId4" w:fontKey="{22AD59E3-76DC-4C07-A01C-F2B0D0EFAEFD}"/>
  </w:font>
  <w:font w:name="WPSEMBED1">
    <w:panose1 w:val="02000500000000000000"/>
    <w:charset w:val="86"/>
    <w:family w:val="auto"/>
    <w:pitch w:val="default"/>
    <w:sig w:usb0="A00002BF" w:usb1="38CF7CFA" w:usb2="00000016" w:usb3="00000000" w:csb0="00040001" w:csb1="00000000"/>
  </w:font>
  <w:font w:name="WPSEMBED2">
    <w:panose1 w:val="02000503000000000000"/>
    <w:charset w:val="86"/>
    <w:family w:val="auto"/>
    <w:pitch w:val="default"/>
    <w:sig w:usb0="8000002F" w:usb1="084164FA" w:usb2="00000012"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2FC04A"/>
    <w:multiLevelType w:val="singleLevel"/>
    <w:tmpl w:val="C62FC04A"/>
    <w:lvl w:ilvl="0" w:tentative="0">
      <w:start w:val="1"/>
      <w:numFmt w:val="decimal"/>
      <w:suff w:val="nothing"/>
      <w:lvlText w:val="%1、"/>
      <w:lvlJc w:val="left"/>
    </w:lvl>
  </w:abstractNum>
  <w:abstractNum w:abstractNumId="1">
    <w:nsid w:val="2F9EDFE1"/>
    <w:multiLevelType w:val="singleLevel"/>
    <w:tmpl w:val="2F9EDFE1"/>
    <w:lvl w:ilvl="0" w:tentative="0">
      <w:start w:val="2"/>
      <w:numFmt w:val="chineseCounting"/>
      <w:suff w:val="nothing"/>
      <w:lvlText w:val="%1、"/>
      <w:lvlJc w:val="left"/>
      <w:rPr>
        <w:rFonts w:hint="eastAsia"/>
      </w:rPr>
    </w:lvl>
  </w:abstractNum>
  <w:abstractNum w:abstractNumId="2">
    <w:nsid w:val="6AF6BB0C"/>
    <w:multiLevelType w:val="singleLevel"/>
    <w:tmpl w:val="6AF6BB0C"/>
    <w:lvl w:ilvl="0" w:tentative="0">
      <w:start w:val="13"/>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640B17"/>
    <w:rsid w:val="01AF14D6"/>
    <w:rsid w:val="020B5BF3"/>
    <w:rsid w:val="02E25DA5"/>
    <w:rsid w:val="037A1471"/>
    <w:rsid w:val="04252B69"/>
    <w:rsid w:val="07510E9A"/>
    <w:rsid w:val="098A33E3"/>
    <w:rsid w:val="0B81708C"/>
    <w:rsid w:val="0BDE34E3"/>
    <w:rsid w:val="0EF60543"/>
    <w:rsid w:val="0FE73EE9"/>
    <w:rsid w:val="119C4F13"/>
    <w:rsid w:val="12301B77"/>
    <w:rsid w:val="12D720A5"/>
    <w:rsid w:val="13711CC2"/>
    <w:rsid w:val="139A5A8C"/>
    <w:rsid w:val="141259D8"/>
    <w:rsid w:val="146D2C0E"/>
    <w:rsid w:val="15E60242"/>
    <w:rsid w:val="15F35C90"/>
    <w:rsid w:val="17C964F3"/>
    <w:rsid w:val="17FA2492"/>
    <w:rsid w:val="1803203B"/>
    <w:rsid w:val="187C4181"/>
    <w:rsid w:val="1C860D5A"/>
    <w:rsid w:val="1E665691"/>
    <w:rsid w:val="20232D1B"/>
    <w:rsid w:val="203B0838"/>
    <w:rsid w:val="215D6E61"/>
    <w:rsid w:val="217A696B"/>
    <w:rsid w:val="2297354C"/>
    <w:rsid w:val="243F7D8E"/>
    <w:rsid w:val="246456B0"/>
    <w:rsid w:val="247450D6"/>
    <w:rsid w:val="25BC1C48"/>
    <w:rsid w:val="25C56B26"/>
    <w:rsid w:val="273E33CB"/>
    <w:rsid w:val="27C35EBD"/>
    <w:rsid w:val="2C5C383D"/>
    <w:rsid w:val="2CB86F50"/>
    <w:rsid w:val="2E2030E9"/>
    <w:rsid w:val="33882219"/>
    <w:rsid w:val="341745D1"/>
    <w:rsid w:val="352C7E70"/>
    <w:rsid w:val="37B34C6F"/>
    <w:rsid w:val="3B8B1A48"/>
    <w:rsid w:val="3B8C6111"/>
    <w:rsid w:val="3C0712CB"/>
    <w:rsid w:val="3C616C4D"/>
    <w:rsid w:val="3D7E4012"/>
    <w:rsid w:val="3DC15679"/>
    <w:rsid w:val="3FA82210"/>
    <w:rsid w:val="40912F34"/>
    <w:rsid w:val="410B53D9"/>
    <w:rsid w:val="42A31D6D"/>
    <w:rsid w:val="43346E69"/>
    <w:rsid w:val="45362A0B"/>
    <w:rsid w:val="45E84F21"/>
    <w:rsid w:val="462F1A6E"/>
    <w:rsid w:val="47522E1B"/>
    <w:rsid w:val="4A3616AF"/>
    <w:rsid w:val="4A3B0ADD"/>
    <w:rsid w:val="4B3F2B00"/>
    <w:rsid w:val="4BF4363A"/>
    <w:rsid w:val="4C221D64"/>
    <w:rsid w:val="4C88631A"/>
    <w:rsid w:val="4D2741AB"/>
    <w:rsid w:val="4D677A40"/>
    <w:rsid w:val="4DF711BF"/>
    <w:rsid w:val="4F757DED"/>
    <w:rsid w:val="51640B17"/>
    <w:rsid w:val="5411154B"/>
    <w:rsid w:val="54565D07"/>
    <w:rsid w:val="54AE00FE"/>
    <w:rsid w:val="552F56E3"/>
    <w:rsid w:val="569D0579"/>
    <w:rsid w:val="56F5463D"/>
    <w:rsid w:val="578F1CC6"/>
    <w:rsid w:val="5939268C"/>
    <w:rsid w:val="5ACE14FA"/>
    <w:rsid w:val="5AD21BC9"/>
    <w:rsid w:val="5C732970"/>
    <w:rsid w:val="60D62EB6"/>
    <w:rsid w:val="624834CE"/>
    <w:rsid w:val="65886151"/>
    <w:rsid w:val="66A7157D"/>
    <w:rsid w:val="66B15071"/>
    <w:rsid w:val="6740552D"/>
    <w:rsid w:val="693370F8"/>
    <w:rsid w:val="6B303525"/>
    <w:rsid w:val="6B5F343C"/>
    <w:rsid w:val="6C7C647B"/>
    <w:rsid w:val="6CC45116"/>
    <w:rsid w:val="6DC36570"/>
    <w:rsid w:val="6DE42DA4"/>
    <w:rsid w:val="6DF77809"/>
    <w:rsid w:val="6EB04D47"/>
    <w:rsid w:val="6F490CF7"/>
    <w:rsid w:val="71C6010D"/>
    <w:rsid w:val="71C72AD3"/>
    <w:rsid w:val="72FF629D"/>
    <w:rsid w:val="77F24622"/>
    <w:rsid w:val="794C57CA"/>
    <w:rsid w:val="79D94F25"/>
    <w:rsid w:val="7A1C449C"/>
    <w:rsid w:val="7BD37FC3"/>
    <w:rsid w:val="7BDA78A7"/>
    <w:rsid w:val="7C1A5EF5"/>
    <w:rsid w:val="7CB24380"/>
    <w:rsid w:val="7D3E562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adjustRightInd/>
      <w:snapToGrid w:val="0"/>
      <w:jc w:val="left"/>
    </w:pPr>
    <w:rPr>
      <w:sz w:val="18"/>
      <w:szCs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
    <w:name w:val="15"/>
    <w:qFormat/>
    <w:uiPriority w:val="0"/>
    <w:rPr>
      <w:rFonts w:ascii="Calibri" w:hAnsi="Calibri" w:eastAsia="宋体" w:cs="Arial"/>
      <w:b/>
      <w:bCs/>
      <w:kern w:val="44"/>
      <w:sz w:val="44"/>
      <w:szCs w:val="44"/>
      <w:lang w:bidi="ar-SA"/>
    </w:rPr>
  </w:style>
  <w:style w:type="character" w:customStyle="1" w:styleId="7">
    <w:name w:val="font81"/>
    <w:qFormat/>
    <w:uiPriority w:val="0"/>
    <w:rPr>
      <w:rFonts w:ascii="Arial" w:hAnsi="Arial" w:cs="Arial"/>
      <w:b/>
      <w:bCs/>
      <w:color w:val="000000"/>
      <w:sz w:val="20"/>
      <w:szCs w:val="20"/>
      <w:u w:val="none"/>
      <w:lang w:bidi="ar-SA"/>
    </w:rPr>
  </w:style>
  <w:style w:type="character" w:customStyle="1" w:styleId="8">
    <w:name w:val="font31"/>
    <w:qFormat/>
    <w:uiPriority w:val="0"/>
    <w:rPr>
      <w:rFonts w:ascii="宋体" w:eastAsia="宋体" w:cs="宋体"/>
      <w:b/>
      <w:bCs/>
      <w:color w:val="000000"/>
      <w:sz w:val="20"/>
      <w:szCs w:val="20"/>
      <w:u w:val="none"/>
      <w:lang w:bidi="ar-SA"/>
    </w:rPr>
  </w:style>
  <w:style w:type="character" w:customStyle="1" w:styleId="9">
    <w:name w:val="font21"/>
    <w:basedOn w:val="5"/>
    <w:qFormat/>
    <w:uiPriority w:val="0"/>
    <w:rPr>
      <w:rFonts w:hint="eastAsia" w:ascii="宋体" w:hAnsi="宋体" w:eastAsia="宋体" w:cs="宋体"/>
      <w:b/>
      <w:bCs/>
      <w:color w:val="000000"/>
      <w:sz w:val="24"/>
      <w:szCs w:val="24"/>
      <w:u w:val="none"/>
    </w:rPr>
  </w:style>
  <w:style w:type="character" w:customStyle="1" w:styleId="10">
    <w:name w:val="font41"/>
    <w:basedOn w:val="5"/>
    <w:qFormat/>
    <w:uiPriority w:val="0"/>
    <w:rPr>
      <w:rFonts w:hint="eastAsia" w:ascii="宋体" w:hAnsi="宋体" w:eastAsia="宋体" w:cs="宋体"/>
      <w:b/>
      <w:bCs/>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627de3ff-132d-4a60-8ab3-d99137cc0604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571D201B</paraID>
      <start>0</start>
      <end>2</end>
      <status>modified</status>
      <modifiedWord>1.</modifiedWord>
      <trackRevisions>false</trackRevisions>
    </reviewItem>
    <reviewItem>
      <errorID>23bf30e1-4878-42a2-9670-1f7763d10cf3</errorID>
      <errorWord>55%-62%</errorWord>
      <group>L1_Knowledge</group>
      <groupName>知识性问题</groupName>
      <ability>L2_Knowledge</ability>
      <abilityName>其他知识</abilityName>
      <candidateList>
        <item>55%—62%</item>
      </candidateList>
      <explain>1. “55%-62%”中的单位“%”仅出现在后一个数字上，容易引起歧义；根据《现代汉语标点符号数字用法规范手册》，数字表示范围两边需要使用统一的格式。2. 根据标点国标 4.13 中的规则，数字、时间或地域连接符应使用（视觉上更长的）“—”或“～”。</explain>
      <paraID>571D201B</paraID>
      <start>71</start>
      <end>78</end>
      <status>modified</status>
      <modifiedWord>55%—62%</modifiedWord>
      <trackRevisions>false</trackRevisions>
    </reviewItem>
    <reviewItem>
      <errorID>27bdb825-e7b9-4ecc-99f5-ebe389b51597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571D201B</paraID>
      <start>81</start>
      <end>82</end>
      <status>modified</status>
      <modifiedWord>且</modifiedWord>
      <trackRevisions>false</trackRevisions>
    </reviewItem>
    <reviewItem>
      <errorID>78c12dda-4040-45ff-a03f-f0358db53f52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250353C1</paraID>
      <start>0</start>
      <end>2</end>
      <status>modified</status>
      <modifiedWord>2.</modifiedWord>
      <trackRevisions>false</trackRevisions>
    </reviewItem>
    <reviewItem>
      <errorID>b4649d30-b1fa-47da-8ea6-8863202b69c6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520F29BE</paraID>
      <start>0</start>
      <end>2</end>
      <status>modified</status>
      <modifiedWord>3.</modifiedWord>
      <trackRevisions>false</trackRevisions>
    </reviewItem>
    <reviewItem>
      <errorID>fa307cda-81a7-4ed9-9fa4-45983766e855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4176903E</paraID>
      <start>0</start>
      <end>2</end>
      <status>modified</status>
      <modifiedWord>4.</modifiedWord>
      <trackRevisions>false</trackRevisions>
    </reviewItem>
    <reviewItem>
      <errorID>7eaefb05-759c-4123-a51d-7da48c76fc82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7E1B9AD1</paraID>
      <start>0</start>
      <end>2</end>
      <status>modified</status>
      <modifiedWord>1.</modifiedWord>
      <trackRevisions>false</trackRevisions>
    </reviewItem>
    <reviewItem>
      <errorID>ed1b5b86-4570-4980-97f6-12d3f9452ca9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6235EFBC</paraID>
      <start>0</start>
      <end>2</end>
      <status>modified</status>
      <modifiedWord>2.</modifiedWord>
      <trackRevisions>false</trackRevisions>
    </reviewItem>
    <reviewItem>
      <errorID>034bbee0-c7df-47e8-9331-4adadd3f4e1d</errorID>
      <errorWord>份量</errorWord>
      <group>L1_Word</group>
      <groupName>字词问题</groupName>
      <ability>L2_Typo</ability>
      <abilityName>字词错误</abilityName>
      <candidateList>
        <item>分量</item>
      </candidateList>
      <explain>（份量）fèn•liànɡ〈名〉重量：这个南瓜的～不下二十斤◇他这话说得很有～。</explain>
      <paraID>6235EFBC</paraID>
      <start>2</start>
      <end>4</end>
      <status>ignored</status>
      <modifiedWord/>
      <trackRevisions>false</trackRevisions>
    </reviewItem>
    <reviewItem>
      <errorID>2803fce6-eb78-4422-864f-93773bc02742</errorID>
      <errorWord>基本大伙</errorWord>
      <group>L1_Grammar</group>
      <groupName>语法问题</groupName>
      <ability>L2_Order</ability>
      <abilityName>语序不当</abilityName>
      <candidateList>
        <item>大伙基本</item>
      </candidateList>
      <explain>句子可能没有遵循时空、逻辑顺序，或者介词、关联词等位置不当。</explain>
      <paraID>683CCDC1</paraID>
      <start>0</start>
      <end>4</end>
      <status>ignored</status>
      <modifiedWord/>
      <trackRevisions>false</trackRevisions>
    </reviewItem>
    <reviewItem>
      <errorID>f37439c0-64ce-4040-8d9e-cb0a0695595b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30CAD84E</paraID>
      <start>0</start>
      <end>2</end>
      <status>modified</status>
      <modifiedWord>3.</modifiedWord>
      <trackRevisions>false</trackRevisions>
    </reviewItem>
    <reviewItem>
      <errorID>d5c9cc79-2519-46cc-98b1-6495b7d29740</errorID>
      <errorWord>占份量</errorWord>
      <group>L1_Word</group>
      <groupName>字词问题</groupName>
      <ability>L2_Alias</ability>
      <abilityName>也作/曾用词</abilityName>
      <candidateList>
        <item>占分量</item>
      </candidateList>
      <explain>词汇[占份量]为不规范表述或旧称，其规范书面表述为[占分量]。</explain>
      <paraID>5D92B3F9</paraID>
      <start>17</start>
      <end>20</end>
      <status>modified</status>
      <modifiedWord>占分量</modifiedWord>
      <trackRevisions>false</trackRevisions>
    </reviewItem>
    <reviewItem>
      <errorID>cfb41e1d-5c36-4dbc-b433-cb1c0456fa9f</errorID>
      <errorWord>占份量</errorWord>
      <group>L1_Word</group>
      <groupName>字词问题</groupName>
      <ability>L2_Alias</ability>
      <abilityName>也作/曾用词</abilityName>
      <candidateList>
        <item>占分量</item>
      </candidateList>
      <explain>词汇[占份量]为不规范表述或旧称，其规范书面表述为[占分量]。</explain>
      <paraID>5D92B3F9</paraID>
      <start>33</start>
      <end>36</end>
      <status>modified</status>
      <modifiedWord>占分量</modifiedWord>
      <trackRevisions>false</trackRevisions>
    </reviewItem>
    <reviewItem>
      <errorID>411d9b7e-7109-43c1-b18f-b78e4704c394</errorID>
      <errorWord>占份量</errorWord>
      <group>L1_Word</group>
      <groupName>字词问题</groupName>
      <ability>L2_Alias</ability>
      <abilityName>也作/曾用词</abilityName>
      <candidateList>
        <item>占分量</item>
      </candidateList>
      <explain>词汇[占份量]为不规范表述或旧称，其规范书面表述为[占分量]。</explain>
      <paraID>5D92B3F9</paraID>
      <start>50</start>
      <end>53</end>
      <status>modified</status>
      <modifiedWord>占分量</modifiedWord>
      <trackRevisions>false</trackRevisions>
    </reviewItem>
    <reviewItem>
      <errorID>65e470c7-730c-4b21-bdb6-720647ab9916</errorID>
      <errorWord>人单独</errorWord>
      <group>L1_Grammar</group>
      <groupName>语法问题</groupName>
      <ability>L2_Order</ability>
      <abilityName>语序不当</abilityName>
      <candidateList>
        <item>人</item>
      </candidateList>
      <explain>句子可能没有遵循时空、逻辑顺序，或者介词、关联词等位置不当。</explain>
      <paraID>3A0C9870</paraID>
      <start>27</start>
      <end>28</end>
      <status>modified</status>
      <modifiedWord>人</modifiedWord>
      <trackRevisions>false</trackRevisions>
    </reviewItem>
    <reviewItem>
      <errorID>e3d358f5-ed98-4d58-ae6c-44abd8774777</errorID>
      <errorWord>赋</errorWord>
      <group>L1_Grammar</group>
      <groupName>语法问题</groupName>
      <ability>L2_Order</ability>
      <abilityName>语序不当</abilityName>
      <candidateList>
        <item>的占比赋</item>
      </candidateList>
      <explain>句子可能没有遵循时空、逻辑顺序，或者介词、关联词等位置不当。</explain>
      <paraID>6581C523</paraID>
      <start>51</start>
      <end>55</end>
      <status>modified</status>
      <modifiedWord>的占比赋</modifiedWord>
      <trackRevisions>false</trackRevisions>
    </reviewItem>
    <reviewItem>
      <errorID>60807e33-a00a-45a6-81b5-06cfa213bfc9</errorID>
      <errorWord>(</errorWord>
      <group>L1_Format</group>
      <groupName>格式问题</groupName>
      <ability>L2_HalfPunc_CN</ability>
      <abilityName>全半角问题</abilityName>
      <candidateList>
        <item>（</item>
      </candidateList>
      <explain>文本全半角错误。</explain>
      <paraID>422D4E76</paraID>
      <start>9</start>
      <end>10</end>
      <status>modified</status>
      <modifiedWord>（</modifiedWord>
      <trackRevisions>false</trackRevisions>
    </reviewItem>
    <reviewItem>
      <errorID>a2c6ee98-686f-4ecd-a5a3-107ca78d5340</errorID>
      <errorWord>(</errorWord>
      <group>L1_Format</group>
      <groupName>格式问题</groupName>
      <ability>L2_HalfPunc_CN</ability>
      <abilityName>全半角问题</abilityName>
      <candidateList>
        <item>（</item>
      </candidateList>
      <explain>文本全半角错误。</explain>
      <paraID>4D732800</paraID>
      <start>2</start>
      <end>3</end>
      <status>modified</status>
      <modifiedWord>（</modifiedWord>
      <trackRevisions>false</trackRevisions>
    </reviewItem>
    <reviewItem>
      <errorID>9622a6db-60fe-4ba9-a5d8-d695167397f7</errorID>
      <errorWord>：</errorWord>
      <group>L1_Punc</group>
      <groupName>标点问题</groupName>
      <ability>L2_Punc_CN</ability>
      <abilityName>标点符号问题</abilityName>
      <candidateList/>
      <explain/>
      <paraID>6A2BD889</paraID>
      <start>0</start>
      <end>1</end>
      <status>ignored</status>
      <modifiedWord/>
      <trackRevisions>false</trackRevisions>
    </reviewItem>
    <reviewItem>
      <errorID>4d3afbf3-6959-474e-b711-bf10a85cee87</errorID>
      <errorWord>：</errorWord>
      <group>L1_Punc</group>
      <groupName>标点问题</groupName>
      <ability>L2_Punc_CN</ability>
      <abilityName>标点符号问题</abilityName>
      <candidateList/>
      <explain/>
      <paraID>1ADB377B</paraID>
      <start>0</start>
      <end>1</end>
      <status>ignored</status>
      <modifiedWord/>
      <trackRevisions>false</trackRevisions>
    </reviewItem>
    <reviewItem>
      <errorID>0c6b4012-74b4-46af-a8ee-a196f4960c4e</errorID>
      <errorWord>：</errorWord>
      <group>L1_Punc</group>
      <groupName>标点问题</groupName>
      <ability>L2_Punc_CN</ability>
      <abilityName>标点符号问题</abilityName>
      <candidateList/>
      <explain/>
      <paraID>49904C6D</paraID>
      <start>0</start>
      <end>1</end>
      <status>ignored</status>
      <modifiedWord/>
      <trackRevisions>false</trackRevisions>
    </reviewItem>
    <reviewItem>
      <errorID>89ead8ed-7a94-4b7a-b51c-6d1b1f2f0a7d</errorID>
      <errorWord>：</errorWord>
      <group>L1_Punc</group>
      <groupName>标点问题</groupName>
      <ability>L2_Punc_CN</ability>
      <abilityName>标点符号问题</abilityName>
      <candidateList/>
      <explain/>
      <paraID>627C30E0</paraID>
      <start>0</start>
      <end>1</end>
      <status>ignored</status>
      <modifiedWord/>
      <trackRevisions>false</trackRevisions>
    </reviewItem>
    <reviewItem>
      <errorID>03847ad9-002e-4a66-b524-a5f4c6570908</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3BBC228E</paraID>
      <start>13</start>
      <end>15</end>
      <status>modified</status>
      <modifiedWord>》《</modifiedWord>
      <trackRevisions>false</trackRevisions>
    </reviewItem>
    <reviewItem>
      <errorID>47d1c3d8-bbd7-49cf-815e-b30979ac57b7</errorID>
      <errorWord>中华人民共和国食堂品安全法</errorWord>
      <group>L1_Knowledge</group>
      <groupName>知识性问题</groupName>
      <ability>L2_Knowledge</ability>
      <abilityName>其他知识</abilityName>
      <candidateList>
        <item>中华人民共和国食品安全法</item>
      </candidateList>
      <explain>当前法律法规未收录或尚未生效，注意核查是否正确。</explain>
      <paraID>3BBC228E</paraID>
      <start>15</start>
      <end>27</end>
      <status>modified</status>
      <modifiedWord>中华人民共和国食品安全法</modifiedWord>
      <trackRevisions>false</trackRevisions>
    </reviewItem>
    <reviewItem>
      <errorID>0ef7ba45-326f-4b4d-8162-bea709b3b502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3BBC228E</paraID>
      <start>27</start>
      <end>29</end>
      <status>modified</status>
      <modifiedWord>》《</modifiedWord>
      <trackRevisions>false</trackRevisions>
    </reviewItem>
    <reviewItem>
      <errorID>2fd80e24-8c7f-48e5-b3be-bfeb748c510a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32E3520F</paraID>
      <start>0</start>
      <end>2</end>
      <status>modified</status>
      <modifiedWord>1.</modifiedWord>
      <trackRevisions>false</trackRevisions>
    </reviewItem>
    <reviewItem>
      <errorID>089792ca-88e8-4c23-9ff5-9c7cb11e6333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5B095C7C</paraID>
      <start>21</start>
      <end>23</end>
      <status>modified</status>
      <modifiedWord>”“</modifiedWord>
      <trackRevisions>false</trackRevisions>
    </reviewItem>
    <reviewItem>
      <errorID>33c2d0f2-9038-4b74-8654-e18ef45e3cb6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407429A2</paraID>
      <start>0</start>
      <end>2</end>
      <status>modified</status>
      <modifiedWord>2.</modifiedWord>
      <trackRevisions>false</trackRevisions>
    </reviewItem>
    <reviewItem>
      <errorID>dc45d0f8-2ecf-4b12-80f8-e3038b64e183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3FC649CC</paraID>
      <start>0</start>
      <end>2</end>
      <status>modified</status>
      <modifiedWord>3.</modifiedWord>
      <trackRevisions>false</trackRevisions>
    </reviewItem>
    <reviewItem>
      <errorID>ebd0fa54-b9d2-4936-8c5c-eb51309c4b7f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14BDC9F7</paraID>
      <start>0</start>
      <end>2</end>
      <status>modified</status>
      <modifiedWord>1.</modifiedWord>
      <trackRevisions>false</trackRevisions>
    </reviewItem>
    <reviewItem>
      <errorID>a3dddaeb-e10c-4695-a507-ed0a7576a007</errorID>
      <errorWord>(</errorWord>
      <group>L1_Format</group>
      <groupName>格式问题</groupName>
      <ability>L2_HalfPunc_CN</ability>
      <abilityName>全半角问题</abilityName>
      <candidateList>
        <item>（</item>
      </candidateList>
      <explain>文本全半角错误。</explain>
      <paraID>425E4913</paraID>
      <start>18</start>
      <end>19</end>
      <status>modified</status>
      <modifiedWord>（</modifiedWord>
      <trackRevisions>false</trackRevisions>
    </reviewItem>
    <reviewItem>
      <errorID>a2c3f8f4-ef87-4aa7-a674-77bac818cbae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1E986B9E</paraID>
      <start>0</start>
      <end>2</end>
      <status>modified</status>
      <modifiedWord>2.</modifiedWord>
      <trackRevisions>false</trackRevisions>
    </reviewItem>
    <reviewItem>
      <errorID>5486f8d1-1f5d-4875-b4eb-c564f5b84755</errorID>
      <errorWord>3号</errorWord>
      <group>L1_Knowledge</group>
      <groupName>知识性问题</groupName>
      <ability>L2_Time</ability>
      <abilityName>日期时间</abilityName>
      <candidateList>
        <item>3日</item>
      </candidateList>
      <explain>日期表达规范为x月x日。</explain>
      <paraID>7B69A46C</paraID>
      <start>4</start>
      <end>6</end>
      <status>modified</status>
      <modifiedWord>3日</modifiedWord>
      <trackRevisions>false</trackRevisions>
    </reviewItem>
    <reviewItem>
      <errorID>e97e9934-b518-4a3a-b17f-e879a86296fa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48BAFCCE</paraID>
      <start>0</start>
      <end>2</end>
      <status>ignored</status>
      <modifiedWord/>
      <trackRevisions>false</trackRevisions>
    </reviewItem>
    <reviewItem>
      <errorID>b6e60c9d-dd86-432c-9a10-957cdb40d678</errorID>
      <errorWord>呼拉</errorWord>
      <group>L1_Word</group>
      <groupName>字词问题</groupName>
      <ability>L2_Typo</ability>
      <abilityName>字词错误</abilityName>
      <candidateList>
        <item>呼啦</item>
      </candidateList>
      <explain/>
      <paraID>285967EF</paraID>
      <start>41</start>
      <end>43</end>
      <status>modified</status>
      <modifiedWord>呼啦</modifiedWord>
      <trackRevisions>false</trackRevisions>
    </reviewItem>
    <reviewItem>
      <errorID>2e52eee9-706b-49a3-9d91-0464d1871496</errorID>
      <errorWord>监管管理</errorWord>
      <group>L1_Word</group>
      <groupName>字词问题</groupName>
      <ability>L2_Typo</ability>
      <abilityName>字词错误</abilityName>
      <candidateList>
        <item>监督管理</item>
      </candidateList>
      <explain/>
      <paraID>4DB3C84C</paraID>
      <start>23</start>
      <end>27</end>
      <status>modified</status>
      <modifiedWord>监督管理</modifiedWord>
      <trackRevisions>false</trackRevisions>
    </reviewItem>
    <reviewItem>
      <errorID>4f1e1308-4780-4b81-aaa8-baa7651215cd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6115C244</paraID>
      <start>0</start>
      <end>2</end>
      <status>modified</status>
      <modifiedWord>2.</modifiedWord>
      <trackRevisions>false</trackRevisions>
    </reviewItem>
    <reviewItem>
      <errorID>c46d81e4-eeba-4d99-ad5f-707b2438bf00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1BBA2107</paraID>
      <start>0</start>
      <end>3</end>
      <status>modified</status>
      <modifiedWord>（2）</modifiedWord>
      <trackRevisions>false</trackRevisions>
    </reviewItem>
    <reviewItem>
      <errorID>1e9c0ede-face-4b62-a26a-2bc38139d72c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1BBA2107</paraID>
      <start>27</start>
      <end>29</end>
      <status>modified</status>
      <modifiedWord>》《</modifiedWord>
      <trackRevisions>false</trackRevisions>
    </reviewItem>
    <reviewItem>
      <errorID>fca876b0-ca52-49df-95ed-897fe25608db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1BBA2107</paraID>
      <start>45</start>
      <end>47</end>
      <status>modified</status>
      <modifiedWord>》《</modifiedWord>
      <trackRevisions>false</trackRevisions>
    </reviewItem>
    <reviewItem>
      <errorID>81f21b23-8ed9-4ffd-a2f8-e9b917e253b3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1BBA2107</paraID>
      <start>57</start>
      <end>59</end>
      <status>modified</status>
      <modifiedWord>》《</modifiedWord>
      <trackRevisions>false</trackRevisions>
    </reviewItem>
    <reviewItem>
      <errorID>9194195d-3e95-49e1-a81a-3e9d7b03cb97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1BBA2107</paraID>
      <start>119</start>
      <end>121</end>
      <status>modified</status>
      <modifiedWord>》《</modifiedWord>
      <trackRevisions>false</trackRevisions>
    </reviewItem>
    <reviewItem>
      <errorID>ca5aa4b0-2ac6-4a70-ae74-5c1b7cbe92db</errorID>
      <errorWord>须</errorWord>
      <group>L1_Word</group>
      <groupName>字词问题</groupName>
      <ability>L2_Typo</ability>
      <abilityName>字词错误</abilityName>
      <candidateList>
        <item>需</item>
      </candidateList>
      <explain>存在发音相同字词的误用。</explain>
      <paraID>36953CC8</paraID>
      <start>128</start>
      <end>129</end>
      <status>modified</status>
      <modifiedWord>需</modifiedWord>
      <trackRevisions>false</trackRevisions>
    </reviewItem>
    <reviewItem>
      <errorID>f4d63712-c1ee-4616-ab74-8977208bcaf3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53644259</paraID>
      <start>0</start>
      <end>2</end>
      <status>modified</status>
      <modifiedWord>1.</modifiedWord>
      <trackRevisions>false</trackRevisions>
    </reviewItem>
    <reviewItem>
      <errorID>1f29b75d-7161-4929-bc54-c6eeddbc8c7f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15052843</paraID>
      <start>0</start>
      <end>2</end>
      <status>modified</status>
      <modifiedWord>2.</modifiedWord>
      <trackRevisions>false</trackRevisions>
    </reviewItem>
    <reviewItem>
      <errorID>da63c398-e700-42e7-9b99-998e3fd8ee9d</errorID>
      <errorWord>份量</errorWord>
      <group>L1_Word</group>
      <groupName>字词问题</groupName>
      <ability>L2_Typo</ability>
      <abilityName>字词错误</abilityName>
      <candidateList>
        <item>分量</item>
      </candidateList>
      <explain>（份量）fèn•liànɡ〈名〉重量：这个南瓜的～不下二十斤◇他这话说得很有～。</explain>
      <paraID>15052843</paraID>
      <start>2</start>
      <end>4</end>
      <status>ignored</status>
      <modifiedWord/>
      <trackRevisions>false</trackRevisions>
    </reviewItem>
    <reviewItem>
      <errorID>beedd605-4c1e-4b0f-ac33-5242c65c55c6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59C4B84C</paraID>
      <start>0</start>
      <end>2</end>
      <status>modified</status>
      <modifiedWord>3.</modifiedWord>
      <trackRevisions>false</trackRevisions>
    </reviewItem>
    <reviewItem>
      <errorID>59169165-8d56-471f-aedc-d5e360c7c885</errorID>
      <errorWord>占份量</errorWord>
      <group>L1_Word</group>
      <groupName>字词问题</groupName>
      <ability>L2_Alias</ability>
      <abilityName>也作/曾用词</abilityName>
      <candidateList>
        <item>占分量</item>
      </candidateList>
      <explain>词汇[占份量]为不规范表述或旧称，其规范书面表述为[占分量]。</explain>
      <paraID>76B617FC</paraID>
      <start>17</start>
      <end>20</end>
      <status>modified</status>
      <modifiedWord>占分量</modifiedWord>
      <trackRevisions>false</trackRevisions>
    </reviewItem>
    <reviewItem>
      <errorID>0737225a-a9e4-4417-940e-7510fc40ac68</errorID>
      <errorWord>占份量</errorWord>
      <group>L1_Word</group>
      <groupName>字词问题</groupName>
      <ability>L2_Alias</ability>
      <abilityName>也作/曾用词</abilityName>
      <candidateList>
        <item>占分量</item>
      </candidateList>
      <explain>词汇[占份量]为不规范表述或旧称，其规范书面表述为[占分量]。</explain>
      <paraID>76B617FC</paraID>
      <start>33</start>
      <end>36</end>
      <status>modified</status>
      <modifiedWord>占分量</modifiedWord>
      <trackRevisions>false</trackRevisions>
    </reviewItem>
    <reviewItem>
      <errorID>c6ba30aa-db9f-475c-94bb-2488eab3e66f</errorID>
      <errorWord>占份量</errorWord>
      <group>L1_Word</group>
      <groupName>字词问题</groupName>
      <ability>L2_Alias</ability>
      <abilityName>也作/曾用词</abilityName>
      <candidateList>
        <item>占分量</item>
      </candidateList>
      <explain>词汇[占份量]为不规范表述或旧称，其规范书面表述为[占分量]。</explain>
      <paraID>76B617FC</paraID>
      <start>50</start>
      <end>53</end>
      <status>modified</status>
      <modifiedWord>占分量</modifiedWord>
      <trackRevisions>false</trackRevisions>
    </reviewItem>
    <reviewItem>
      <errorID>2965416c-7002-4853-a5f5-a753723af7fb</errorID>
      <errorWord>：</errorWord>
      <group>L1_Format</group>
      <groupName>格式问题</groupName>
      <ability>L2_HalfPunc_CN</ability>
      <abilityName>全半角问题</abilityName>
      <candidateList>
        <item>:</item>
      </candidateList>
      <explain>文本全半角错误。</explain>
      <paraID>57A7A0DE</paraID>
      <start>18</start>
      <end>19</end>
      <status>modified</status>
      <modifiedWord>:</modifiedWord>
      <trackRevisions>false</trackRevisions>
    </reviewItem>
    <reviewItem>
      <errorID>4a9c203f-2e4f-4bf9-8c35-ed6be54ae905</errorID>
      <errorWord>-</errorWord>
      <group>L1_Format</group>
      <groupName>格式问题</groupName>
      <ability>L2_HalfPunc_CN</ability>
      <abilityName>全半角问题</abilityName>
      <candidateList>
        <item>－</item>
      </candidateList>
      <explain>文本全半角错误。</explain>
      <paraID>57A7A0DE</paraID>
      <start>81</start>
      <end>82</end>
      <status>modified</status>
      <modifiedWord>－</modifiedWord>
      <trackRevisions>false</trackRevisions>
    </reviewItem>
    <reviewItem>
      <errorID>a05d0bd3-e6ec-4387-be30-16b06af46301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5A1589BA</paraID>
      <start>0</start>
      <end>2</end>
      <status>modified</status>
      <modifiedWord>1.</modifiedWord>
      <trackRevisions>false</trackRevisions>
    </reviewItem>
    <reviewItem>
      <errorID>a9031b5d-1ddb-40c6-b0ca-4471cda80a8b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6A30009F</paraID>
      <start>0</start>
      <end>2</end>
      <status>modified</status>
      <modifiedWord>2.</modifiedWord>
      <trackRevisions>false</trackRevisions>
    </reviewItem>
    <reviewItem>
      <errorID>b41e0c36-2cec-4f72-9c19-520afefb6aa2</errorID>
      <errorWord>(</errorWord>
      <group>L1_Format</group>
      <groupName>格式问题</groupName>
      <ability>L2_HalfPunc_CN</ability>
      <abilityName>全半角问题</abilityName>
      <candidateList>
        <item>（</item>
      </candidateList>
      <explain>文本全半角错误。</explain>
      <paraID>6350DB6F</paraID>
      <start>9</start>
      <end>10</end>
      <status>modified</status>
      <modifiedWord>（</modifiedWord>
      <trackRevisions>false</trackRevisions>
    </reviewItem>
    <reviewItem>
      <errorID>f1f942e5-7fa4-49c5-a70b-414f4d3ede31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382D87D8</paraID>
      <start>0</start>
      <end>2</end>
      <status>modified</status>
      <modifiedWord>3.</modifiedWord>
      <trackRevisions>false</trackRevisions>
    </reviewItem>
    <reviewItem>
      <errorID>dbe245b9-d678-4f78-8fdd-7f6a1177b5b8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548CF38</paraID>
      <start>0</start>
      <end>2</end>
      <status>modified</status>
      <modifiedWord>4.</modifiedWord>
      <trackRevisions>false</trackRevisions>
    </reviewItem>
    <reviewItem>
      <errorID>927b22e1-dd70-43fa-a786-133b2c263fdd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6F89431</paraID>
      <start>0</start>
      <end>2</end>
      <status>modified</status>
      <modifiedWord>5.</modifiedWord>
      <trackRevisions>false</trackRevisions>
    </reviewItem>
    <reviewItem>
      <errorID>eb62d57d-183a-4402-9c75-98a35e941131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3CCB017D</paraID>
      <start>0</start>
      <end>2</end>
      <status>modified</status>
      <modifiedWord>1.</modifiedWord>
      <trackRevisions>false</trackRevisions>
    </reviewItem>
    <reviewItem>
      <errorID>e90d2548-e601-43d9-b940-07c21cb87b26</errorID>
      <errorWord>台帐</errorWord>
      <group>L1_Word</group>
      <groupName>字词问题</groupName>
      <ability>L2_Typo</ability>
      <abilityName>字词错误</abilityName>
      <candidateList>
        <item>台账</item>
      </candidateList>
      <explain>存在发音相同字词的误用。</explain>
      <paraID>3CCB017D</paraID>
      <start>75</start>
      <end>77</end>
      <status>modified</status>
      <modifiedWord>台账</modifiedWord>
      <trackRevisions>false</trackRevisions>
    </reviewItem>
    <reviewItem>
      <errorID>35635ebe-77b1-4075-8e34-d2ac357ea77d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750D297</paraID>
      <start>0</start>
      <end>2</end>
      <status>modified</status>
      <modifiedWord>2.</modifiedWord>
      <trackRevisions>false</trackRevisions>
    </reviewItem>
    <reviewItem>
      <errorID>bb636974-7cbf-4f72-ad09-38fe14089f18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207412CD</paraID>
      <start>0</start>
      <end>2</end>
      <status>modified</status>
      <modifiedWord>3.</modifiedWord>
      <trackRevisions>false</trackRevisions>
    </reviewItem>
    <reviewItem>
      <errorID>c3b4b502-800b-49a6-8727-c525d55b1b6d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4A08C51A</paraID>
      <start>0</start>
      <end>2</end>
      <status>modified</status>
      <modifiedWord>4.</modifiedWord>
      <trackRevisions>false</trackRevisions>
    </reviewItem>
    <reviewItem>
      <errorID>018eae68-15f0-4cfd-b19a-1cb2aa8bb005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2126227A</paraID>
      <start>0</start>
      <end>2</end>
      <status>modified</status>
      <modifiedWord>5.</modifiedWord>
      <trackRevisions>false</trackRevisions>
    </reviewItem>
    <reviewItem>
      <errorID>2230023e-64fe-4eac-89f7-87e4bf7e9f7e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7B84D8AD</paraID>
      <start>0</start>
      <end>2</end>
      <status>modified</status>
      <modifiedWord>6.</modifiedWord>
      <trackRevisions>false</trackRevisions>
    </reviewItem>
    <reviewItem>
      <errorID>946fa771-6140-4554-b201-1fff340f61ee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1761B029</paraID>
      <start>0</start>
      <end>2</end>
      <status>modified</status>
      <modifiedWord>7.</modifiedWord>
      <trackRevisions>false</trackRevisions>
    </reviewItem>
    <reviewItem>
      <errorID>dc42c7e7-4c07-4485-9af5-2b9f02f686ec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3F231B18</paraID>
      <start>0</start>
      <end>2</end>
      <status>modified</status>
      <modifiedWord>8.</modifiedWord>
      <trackRevisions>false</trackRevisions>
    </reviewItem>
    <reviewItem>
      <errorID>b66c57b1-d8ce-4277-b232-8e6dc7e5e0a8</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CDDBD8</paraID>
      <start>0</start>
      <end>2</end>
      <status>modified</status>
      <modifiedWord>9.</modifiedWord>
      <trackRevisions>false</trackRevisions>
    </reviewItem>
    <reviewItem>
      <errorID>57a442cb-930a-4005-893c-8758e39862a2</errorID>
      <errorWord>按份量</errorWord>
      <group>L1_Word</group>
      <groupName>字词问题</groupName>
      <ability>L2_Alias</ability>
      <abilityName>也作/曾用词</abilityName>
      <candidateList>
        <item>按分量</item>
      </candidateList>
      <explain>词汇[按份量]为不规范表述或旧称，其规范书面表述为[按分量]。</explain>
      <paraID>  CDDBD8</paraID>
      <start>39</start>
      <end>42</end>
      <status>modified</status>
      <modifiedWord>按分量</modifiedWord>
      <trackRevisions>false</trackRevisions>
    </reviewItem>
    <reviewItem>
      <errorID>9bc78b23-3b14-4f97-98e7-3008980025f2</errorID>
      <errorWord>份量</errorWord>
      <group>L1_Word</group>
      <groupName>字词问题</groupName>
      <ability>L2_Typo</ability>
      <abilityName>字词错误</abilityName>
      <candidateList>
        <item>分量</item>
      </candidateList>
      <explain>存在发音相同字词的误用。</explain>
      <paraID>  CDDBD8</paraID>
      <start>51</start>
      <end>53</end>
      <status>ignored</status>
      <modifiedWord/>
      <trackRevisions>false</trackRevisions>
    </reviewItem>
    <reviewItem>
      <errorID>cde4ac5c-85ca-4d8b-9f03-73b0ac40495b</errorID>
      <errorWord>份量</errorWord>
      <group>L1_Word</group>
      <groupName>字词问题</groupName>
      <ability>L2_Typo</ability>
      <abilityName>字词错误</abilityName>
      <candidateList>
        <item>分量</item>
      </candidateList>
      <explain>存在发音相同字词的误用。</explain>
      <paraID>  CDDBD8</paraID>
      <start>81</start>
      <end>83</end>
      <status>ignored</status>
      <modifiedWord/>
      <trackRevisions>false</trackRevisions>
    </reviewItem>
    <reviewItem>
      <errorID>3978216b-d04d-47bb-b672-f9f6fc930bdf</errorID>
      <errorWord>免费赠送</errorWord>
      <group>L1_Grammar</group>
      <groupName>语法问题</groupName>
      <ability>L2_Grammar</ability>
      <abilityName>语法错误</abilityName>
      <candidateList>
        <item>赠送</item>
      </candidateList>
      <explain>该表达中的“免费赠送”存在语义重复。【词汇解析】赠送：无偿地把东西送给别人。包含了“免费”的意思。</explain>
      <paraID>  CDDBD8</paraID>
      <start>94</start>
      <end>98</end>
      <status>ignored</status>
      <modifiedWord/>
      <trackRevisions>false</trackRevisions>
    </reviewItem>
    <reviewItem>
      <errorID>a8837403-2f14-40a6-98b0-7c8152d56702</errorID>
      <errorWord>份量</errorWord>
      <group>L1_Word</group>
      <groupName>字词问题</groupName>
      <ability>L2_Typo</ability>
      <abilityName>字词错误</abilityName>
      <candidateList>
        <item>分量</item>
      </candidateList>
      <explain>存在发音相同字词的误用。</explain>
      <paraID>  CDDBD8</paraID>
      <start>111</start>
      <end>113</end>
      <status>ignored</status>
      <modifiedWord/>
      <trackRevisions>false</trackRevisions>
    </reviewItem>
    <reviewItem>
      <errorID>423c5493-c09d-4eb9-a4eb-2aab2fa20199</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72CB3C3F</paraID>
      <start>0</start>
      <end>3</end>
      <status>modified</status>
      <modifiedWord>10.</modifiedWord>
      <trackRevisions>false</trackRevisions>
    </reviewItem>
    <reviewItem>
      <errorID>7ac90661-2efe-4078-91b9-9cc0739547da</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125054A5</paraID>
      <start>0</start>
      <end>3</end>
      <status>modified</status>
      <modifiedWord>11.</modifiedWord>
      <trackRevisions>false</trackRevisions>
    </reviewItem>
    <reviewItem>
      <errorID>572855e9-4e1a-41eb-a04b-452ffcaad645</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5FF2A001</paraID>
      <start>0</start>
      <end>3</end>
      <status>modified</status>
      <modifiedWord>12.</modifiedWord>
      <trackRevisions>false</trackRevisions>
    </reviewItem>
    <reviewItem>
      <errorID>f5e451bd-6902-4ff1-bb2f-cc6941e253f5</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2689B357</paraID>
      <start>0</start>
      <end>3</end>
      <status>modified</status>
      <modifiedWord>13.</modifiedWord>
      <trackRevisions>false</trackRevisions>
    </reviewItem>
    <reviewItem>
      <errorID>5bdd442d-dbb7-4f8f-817a-51b7146ca1f3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3D981067</paraID>
      <start>0</start>
      <end>3</end>
      <status>modified</status>
      <modifiedWord>14.</modifiedWord>
      <trackRevisions>false</trackRevisions>
    </reviewItem>
    <reviewItem>
      <errorID>0bcc22d5-cd1e-4e64-8215-393939e6782b</errorID>
      <errorWord>/每</errorWord>
      <group>L1_Word</group>
      <groupName>字词问题</groupName>
      <ability>L2_Typo</ability>
      <abilityName>字词错误</abilityName>
      <candidateList>
        <item>/</item>
      </candidateList>
      <explain/>
      <paraID>3D981067</paraID>
      <start>63</start>
      <end>64</end>
      <status>modified</status>
      <modifiedWord>/</modifiedWord>
      <trackRevisions>false</trackRevisions>
    </reviewItem>
    <reviewItem>
      <errorID>65e825c8-9300-490d-bd36-5ebd79f9aba0</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3E195F70</paraID>
      <start>0</start>
      <end>3</end>
      <status>modified</status>
      <modifiedWord>15.</modifiedWord>
      <trackRevisions>false</trackRevisions>
    </reviewItem>
    <reviewItem>
      <errorID>659f10ae-ec98-4514-9481-080ebabb8023</errorID>
      <errorWord>转帐</errorWord>
      <group>L1_Word</group>
      <groupName>字词问题</groupName>
      <ability>L2_Typo</ability>
      <abilityName>字词错误</abilityName>
      <candidateList>
        <item>转账</item>
      </candidateList>
      <explain>〈动〉不收付现金，只在账簿上记载收付关系：～支票。</explain>
      <paraID>3E195F70</paraID>
      <start>87</start>
      <end>89</end>
      <status>modified</status>
      <modifiedWord>转账</modifiedWord>
      <trackRevisions>false</trackRevisions>
    </reviewItem>
    <reviewItem>
      <errorID>818ed039-c36a-4ff0-8ac5-2196d7b3f2ba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6EC4B6C0</paraID>
      <start>0</start>
      <end>3</end>
      <status>modified</status>
      <modifiedWord>16.</modifiedWord>
      <trackRevisions>false</trackRevisions>
    </reviewItem>
    <reviewItem>
      <errorID>594b6f7a-894d-46eb-a06b-8a27d825a074</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359204F</paraID>
      <start>0</start>
      <end>3</end>
      <status>modified</status>
      <modifiedWord>17.</modifiedWord>
      <trackRevisions>false</trackRevisions>
    </reviewItem>
    <reviewItem>
      <errorID>17ebf4a1-bf04-4f39-a461-0c02bd53ebd0</errorID>
      <errorWord>18、</errorWord>
      <group>L1_Format</group>
      <groupName>格式问题</groupName>
      <ability>L2_Ordinal</ability>
      <abilityName>序号格式</abilityName>
      <candidateList>
        <item>18.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11FA702E</paraID>
      <start>0</start>
      <end>3</end>
      <status>modified</status>
      <modifiedWord>18.</modifiedWord>
      <trackRevisions>false</trackRevisions>
    </reviewItem>
    <reviewItem>
      <errorID>47ce4a24-894e-4440-a6dd-3cc0a88c29ea</errorID>
      <errorWord>19、</errorWord>
      <group>L1_Format</group>
      <groupName>格式问题</groupName>
      <ability>L2_Ordinal</ability>
      <abilityName>序号格式</abilityName>
      <candidateList>
        <item>19.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73FB0D5D</paraID>
      <start>0</start>
      <end>3</end>
      <status>modified</status>
      <modifiedWord>19.</modifiedWord>
      <trackRevisions>false</trackRevisions>
    </reviewItem>
    <reviewItem>
      <errorID>b5934fa5-c2f6-4478-a1c4-c1e85e70cb2b</errorID>
      <errorWord>当有</errorWord>
      <group>L1_Word</group>
      <groupName>字词问题</groupName>
      <ability>L2_Typo</ability>
      <abilityName>字词错误</abilityName>
      <candidateList>
        <item>当月</item>
      </candidateList>
      <explain/>
      <paraID>73FB0D5D</paraID>
      <start>56</start>
      <end>58</end>
      <status>modified</status>
      <modifiedWord>当月</modifiedWord>
      <trackRevisions>false</trackRevisions>
    </reviewItem>
    <reviewItem>
      <errorID>a44ecc4d-d992-4a2b-8057-505db6a22aa8</errorID>
      <errorWord>20、</errorWord>
      <group>L1_Format</group>
      <groupName>格式问题</groupName>
      <ability>L2_Ordinal</ability>
      <abilityName>序号格式</abilityName>
      <candidateList>
        <item>20.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31408E5C</paraID>
      <start>0</start>
      <end>3</end>
      <status>modified</status>
      <modifiedWord>20.</modifiedWord>
      <trackRevisions>false</trackRevisions>
    </reviewItem>
    <reviewItem>
      <errorID>ca8a9bc6-8d2e-4ed4-9296-3f9b5595dd1b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425C46FB</paraID>
      <start>0</start>
      <end>2</end>
      <status>modified</status>
      <modifiedWord>1.</modifiedWord>
      <trackRevisions>false</trackRevisions>
    </reviewItem>
    <reviewItem>
      <errorID>bff03b05-07e1-454e-a4ca-16cf3eed9d65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3B8BEB3D</paraID>
      <start>0</start>
      <end>2</end>
      <status>modified</status>
      <modifiedWord>2.</modifiedWord>
      <trackRevisions>false</trackRevisions>
    </reviewItem>
    <reviewItem>
      <errorID>fa3e447b-3be4-42b5-be88-cc361a8e668c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14EA03AA</paraID>
      <start>0</start>
      <end>2</end>
      <status>modified</status>
      <modifiedWord>3.</modifiedWord>
      <trackRevisions>false</trackRevisions>
    </reviewItem>
    <reviewItem>
      <errorID>5eea82af-9869-467b-8221-6ffd77af8329</errorID>
      <errorWord>需报</errorWord>
      <group>L1_Word</group>
      <groupName>字词问题</groupName>
      <ability>L2_Typo</ability>
      <abilityName>字词错误</abilityName>
      <candidateList>
        <item>须报</item>
      </candidateList>
      <explain>存在发音相同字词的误用。</explain>
      <paraID>14EA03AA</paraID>
      <start>129</start>
      <end>131</end>
      <status>modified</status>
      <modifiedWord>须报</modifiedWord>
      <trackRevisions>false</trackRevisions>
    </reviewItem>
    <reviewItem>
      <errorID>74b8e158-cbe8-47ba-a08e-634e441e9dae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48B6FC12</paraID>
      <start>0</start>
      <end>2</end>
      <status>modified</status>
      <modifiedWord>4.</modifiedWord>
      <trackRevisions>false</trackRevisions>
    </reviewItem>
    <reviewItem>
      <errorID>cf080cbf-1a34-42c4-9fe6-5de0098f9a2a</errorID>
      <errorWord>55%-62%</errorWord>
      <group>L1_Knowledge</group>
      <groupName>知识性问题</groupName>
      <ability>L2_Knowledge</ability>
      <abilityName>其他知识</abilityName>
      <candidateList>
        <item>55%—62%</item>
      </candidateList>
      <explain>1. “55%-62%”中的单位“%”仅出现在后一个数字上，容易引起歧义；根据《现代汉语标点符号数字用法规范手册》，数字表示范围两边需要使用统一的格式。2. 根据标点国标 4.13 中的规则，数字、时间或地域连接符应使用（视觉上更长的）“—”或“～”。</explain>
      <paraID> E66EBAA</paraID>
      <start>71</start>
      <end>78</end>
      <status>modified</status>
      <modifiedWord>55%—62%</modifiedWord>
      <trackRevisions>false</trackRevisions>
    </reviewItem>
    <reviewItem>
      <errorID>2259cdf4-a211-40b4-ac2e-22852a5c175b</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E66EBAA</paraID>
      <start>81</start>
      <end>82</end>
      <status>modified</status>
      <modifiedWord>且</modifiedWord>
      <trackRevisions>false</trackRevisions>
    </reviewItem>
    <reviewItem>
      <errorID>4debb7ec-4159-44ba-bdbb-facf3d8e5e19</errorID>
      <errorWord>(</errorWord>
      <group>L1_Format</group>
      <groupName>格式问题</groupName>
      <ability>L2_HalfPunc_CN</ability>
      <abilityName>全半角问题</abilityName>
      <candidateList>
        <item>（</item>
      </candidateList>
      <explain>文本全半角错误。</explain>
      <paraID>6D998264</paraID>
      <start>40</start>
      <end>41</end>
      <status>modified</status>
      <modifiedWord>（</modifiedWord>
      <trackRevisions>false</trackRevisions>
    </reviewItem>
    <reviewItem>
      <errorID>7e58e560-44a2-47b7-a1fe-03c19e4c07f1</errorID>
      <errorWord>)</errorWord>
      <group>L1_Format</group>
      <groupName>格式问题</groupName>
      <ability>L2_HalfPunc_CN</ability>
      <abilityName>全半角问题</abilityName>
      <candidateList>
        <item>）</item>
      </candidateList>
      <explain>文本全半角错误。</explain>
      <paraID>6D998264</paraID>
      <start>43</start>
      <end>44</end>
      <status>modified</status>
      <modifiedWord>）</modifiedWord>
      <trackRevisions>false</trackRevisions>
    </reviewItem>
    <reviewItem>
      <errorID>1e6d37d0-70d7-47a9-95d6-abccca8e530d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6F403164</paraID>
      <start>0</start>
      <end>2</end>
      <status>modified</status>
      <modifiedWord>1.</modifiedWord>
      <trackRevisions>false</trackRevisions>
    </reviewItem>
    <reviewItem>
      <errorID>600e5964-d410-4112-bc37-3d84c3fd558c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5791FA67</paraID>
      <start>0</start>
      <end>2</end>
      <status>modified</status>
      <modifiedWord>2.</modifiedWord>
      <trackRevisions>false</trackRevisions>
    </reviewItem>
    <reviewItem>
      <errorID>f346c4fe-3f30-46be-93b8-bde818c3bde9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3BE74061</paraID>
      <start>0</start>
      <end>2</end>
      <status>modified</status>
      <modifiedWord>3.</modifiedWord>
      <trackRevisions>false</trackRevisions>
    </reviewItem>
    <reviewItem>
      <errorID>d9588a8b-c92f-4e9b-b025-c55415e95cf8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4323AD52</paraID>
      <start>0</start>
      <end>2</end>
      <status>modified</status>
      <modifiedWord>4.</modifiedWord>
      <trackRevisions>false</trackRevisions>
    </reviewItem>
    <reviewItem>
      <errorID>f0ef832e-85ea-4f68-960f-769bcd993dfc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5676E8B2</paraID>
      <start>0</start>
      <end>2</end>
      <status>modified</status>
      <modifiedWord>1.</modifiedWord>
      <trackRevisions>false</trackRevisions>
    </reviewItem>
    <reviewItem>
      <errorID>e33107bd-f9b5-4e24-8465-f162bed53d66</errorID>
      <errorWord>;</errorWord>
      <group>L1_Format</group>
      <groupName>格式问题</groupName>
      <ability>L2_HalfPunc_CN</ability>
      <abilityName>全半角问题</abilityName>
      <candidateList>
        <item>；</item>
      </candidateList>
      <explain>文本全半角错误。</explain>
      <paraID>5676E8B2</paraID>
      <start>81</start>
      <end>82</end>
      <status>modified</status>
      <modifiedWord>；</modifiedWord>
      <trackRevisions>false</trackRevisions>
    </reviewItem>
    <reviewItem>
      <errorID>828eeaca-7b7d-4c34-9995-68dff0e0ca6f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6600AED8</paraID>
      <start>0</start>
      <end>2</end>
      <status>modified</status>
      <modifiedWord>2.</modifiedWord>
      <trackRevisions>false</trackRevisions>
    </reviewItem>
    <reviewItem>
      <errorID>ba03a314-991d-49dc-a087-642b87c15f05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161A72C8</paraID>
      <start>0</start>
      <end>2</end>
      <status>modified</status>
      <modifiedWord>3.</modifiedWord>
      <trackRevisions>false</trackRevisions>
    </reviewItem>
    <reviewItem>
      <errorID>2146cf91-dda9-4222-a589-ea39e025bb82</errorID>
      <errorWord>其它</errorWord>
      <group>L1_Word</group>
      <groupName>字词问题</groupName>
      <ability>L2_Alias</ability>
      <abilityName>也作/曾用词</abilityName>
      <candidateList>
        <item>其他</item>
      </candidateList>
      <explain>词汇[其它]为不规范表述或旧称，其规范书面表述为[其他]。</explain>
      <paraID>161A72C8</paraID>
      <start>167</start>
      <end>169</end>
      <status>modified</status>
      <modifiedWord>其他</modifiedWord>
      <trackRevisions>false</trackRevisions>
    </reviewItem>
    <reviewItem>
      <errorID>fb455bf0-6bfc-4098-b8e4-41991c1b04e1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21E183AC</paraID>
      <start>0</start>
      <end>2</end>
      <status>modified</status>
      <modifiedWord>4.</modifiedWord>
      <trackRevisions>false</trackRevisions>
    </reviewItem>
    <reviewItem>
      <errorID>4b01af77-8e29-4248-9e3a-fad7d99ae0a2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1A4E381B</paraID>
      <start>0</start>
      <end>2</end>
      <status>modified</status>
      <modifiedWord>5.</modifiedWord>
      <trackRevisions>false</trackRevisions>
    </reviewItem>
    <reviewItem>
      <errorID>c94dcca6-f874-4075-aa4f-fc8232e2f7e1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5F395621</paraID>
      <start>0</start>
      <end>2</end>
      <status>modified</status>
      <modifiedWord>1.</modifiedWord>
      <trackRevisions>false</trackRevisions>
    </reviewItem>
    <reviewItem>
      <errorID>b702d7b3-e145-43ae-991e-ffc69be801b7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6F2C4BB3</paraID>
      <start>0</start>
      <end>2</end>
      <status>modified</status>
      <modifiedWord>2.</modifiedWord>
      <trackRevisions>false</trackRevisions>
    </reviewItem>
    <reviewItem>
      <errorID>d0a757be-5f46-4784-a48a-c6cff82a21f9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27B80C6B</paraID>
      <start>0</start>
      <end>2</end>
      <status>modified</status>
      <modifiedWord>3.</modifiedWord>
      <trackRevisions>false</trackRevisions>
    </reviewItem>
    <reviewItem>
      <errorID>c0664ff9-9cd1-4aba-bbee-7679752248d2</errorID>
      <errorWord>,</errorWord>
      <group>L1_Format</group>
      <groupName>格式问题</groupName>
      <ability>L2_HalfPunc_CN</ability>
      <abilityName>全半角问题</abilityName>
      <candidateList>
        <item>，</item>
      </candidateList>
      <explain>文本全半角错误。</explain>
      <paraID>67EEC8EC</paraID>
      <start>19</start>
      <end>20</end>
      <status>modified</status>
      <modifiedWord>，</modifiedWord>
      <trackRevisions>false</trackRevisions>
    </reviewItem>
    <reviewItem>
      <errorID>a1583a67-76db-459a-b982-d01e1f26ef17</errorID>
      <errorWord>其它安全</errorWord>
      <group>L1_Word</group>
      <groupName>字词问题</groupName>
      <ability>L2_Alias</ability>
      <abilityName>也作/曾用词</abilityName>
      <candidateList>
        <item>其他安全</item>
      </candidateList>
      <explain>词汇[其它安全]为不规范表述或旧称，其规范书面表述为[其他安全]。</explain>
      <paraID>46E6CD0A</paraID>
      <start>20</start>
      <end>24</end>
      <status>modified</status>
      <modifiedWord>其他安全</modifiedWord>
      <trackRevisions>false</trackRevisions>
    </reviewItem>
    <reviewItem>
      <errorID>43b5f61e-9a80-4a53-a760-6341cc75ffd1</errorID>
      <errorWord>《食品安全法》</errorWord>
      <group>L1_Word</group>
      <groupName>字词问题</groupName>
      <ability>L2_Typo</ability>
      <abilityName>字词错误</abilityName>
      <candidateList>
        <item>《中华人民共和国食品安全法》</item>
      </candidateList>
      <explain/>
      <paraID>48750033</paraID>
      <start>36</start>
      <end>50</end>
      <status>modified</status>
      <modifiedWord>《中华人民共和国食品安全法》</modifiedWord>
      <trackRevisions>false</trackRevisions>
    </reviewItem>
    <reviewItem>
      <errorID>62b94585-4d7d-4818-bde9-721397f2cad4</errorID>
      <errorWord>漫骂</errorWord>
      <group>L1_Word</group>
      <groupName>字词问题</groupName>
      <ability>L2_Typo</ability>
      <abilityName>字词错误</abilityName>
      <candidateList>
        <item>谩骂</item>
      </candidateList>
      <explain>〈动〉用轻慢、嘲笑的态度骂。</explain>
      <paraID>5A1045DC</paraID>
      <start>24</start>
      <end>26</end>
      <status>modified</status>
      <modifiedWord>谩骂</modifiedWord>
      <trackRevisions>false</trackRevisions>
    </reviewItem>
    <reviewItem>
      <errorID>15b4ddfe-3d63-44c2-a757-162cf518b6e7</errorID>
      <errorWord>)</errorWord>
      <group>L1_Format</group>
      <groupName>格式问题</groupName>
      <ability>L2_HalfPunc_CN</ability>
      <abilityName>全半角问题</abilityName>
      <candidateList>
        <item>）</item>
      </candidateList>
      <explain>文本全半角错误。</explain>
      <paraID>  55D41F</paraID>
      <start>5</start>
      <end>6</end>
      <status>modified</status>
      <modifiedWord>）</modifiedWord>
      <trackRevisions>false</trackRevisions>
    </reviewItem>
    <reviewItem>
      <errorID>d678e70a-6d2c-4271-93d1-d01711ca1bc7</errorID>
      <errorWord>：</errorWord>
      <group>L1_Punc</group>
      <groupName>标点问题</groupName>
      <ability>L2_Punc_CN</ability>
      <abilityName>标点符号问题</abilityName>
      <candidateList/>
      <explain/>
      <paraID>5F72D448</paraID>
      <start>0</start>
      <end>1</end>
      <status>ignored</status>
      <modifiedWord/>
      <trackRevisions>false</trackRevisions>
    </reviewItem>
    <reviewItem>
      <errorID>63cd099d-5d46-471f-a568-65fe5ee12d99</errorID>
      <errorWord>：</errorWord>
      <group>L1_Punc</group>
      <groupName>标点问题</groupName>
      <ability>L2_Punc_CN</ability>
      <abilityName>标点符号问题</abilityName>
      <candidateList/>
      <explain/>
      <paraID>1F54045E</paraID>
      <start>0</start>
      <end>1</end>
      <status>ignored</status>
      <modifiedWord/>
      <trackRevisions>false</trackRevisions>
    </reviewItem>
    <reviewItem>
      <errorID>862864a5-083d-4dba-9a02-25d08ecb99aa</errorID>
      <errorWord>)</errorWord>
      <group>L1_Format</group>
      <groupName>格式问题</groupName>
      <ability>L2_HalfPunc_CN</ability>
      <abilityName>全半角问题</abilityName>
      <candidateList>
        <item>）</item>
      </candidateList>
      <explain>文本全半角错误。</explain>
      <paraID> 1867351</paraID>
      <start>8</start>
      <end>9</end>
      <status>modified</status>
      <modifiedWord>）</modifiedWord>
      <trackRevisions>false</trackRevisions>
    </reviewItem>
    <reviewItem>
      <errorID>039541b0-25e3-4e28-b3e3-63902e33bc2a</errorID>
      <errorWord>：</errorWord>
      <group>L1_Punc</group>
      <groupName>标点问题</groupName>
      <ability>L2_Punc_CN</ability>
      <abilityName>标点符号问题</abilityName>
      <candidateList/>
      <explain/>
      <paraID>25266934</paraID>
      <start>0</start>
      <end>1</end>
      <status>ignored</status>
      <modifiedWord/>
      <trackRevisions>false</trackRevisions>
    </reviewItem>
    <reviewItem>
      <errorID>7efac454-5443-4db8-b196-59f8385ce3f5</errorID>
      <errorWord>：</errorWord>
      <group>L1_Punc</group>
      <groupName>标点问题</groupName>
      <ability>L2_Punc_CN</ability>
      <abilityName>标点符号问题</abilityName>
      <candidateList/>
      <explain/>
      <paraID>7BAD51B0</paraID>
      <start>0</start>
      <end>1</end>
      <status>ignored</status>
      <modifiedWord/>
      <trackRevisions>false</trackRevisions>
    </reviewItem>
    <reviewItem>
      <errorID>ed14ec09-0350-4287-9d7f-42da6c10e1ee</errorID>
      <errorWord>：</errorWord>
      <group>L1_Punc</group>
      <groupName>标点问题</groupName>
      <ability>L2_Punc_CN</ability>
      <abilityName>标点符号问题</abilityName>
      <candidateList/>
      <explain/>
      <paraID>3414AE15</paraID>
      <start>0</start>
      <end>1</end>
      <status>ignored</status>
      <modifiedWord/>
      <trackRevisions>false</trackRevisions>
    </reviewItem>
    <reviewItem>
      <errorID>3713ab5e-bab5-41d7-ba25-70f57c862ccd</errorID>
      <errorWord>：</errorWord>
      <group>L1_Punc</group>
      <groupName>标点问题</groupName>
      <ability>L2_Punc_CN</ability>
      <abilityName>标点符号问题</abilityName>
      <candidateList/>
      <explain/>
      <paraID>43077C31</paraID>
      <start>0</start>
      <end>1</end>
      <status>ignored</status>
      <modifiedWord/>
      <trackRevisions>false</trackRevisions>
    </reviewItem>
    <reviewItem>
      <errorID>72197c78-504e-41b0-84a7-d12611ead402</errorID>
      <errorWord>：</errorWord>
      <group>L1_Punc</group>
      <groupName>标点问题</groupName>
      <ability>L2_Punc_CN</ability>
      <abilityName>标点符号问题</abilityName>
      <candidateList/>
      <explain/>
      <paraID>31BFC4BA</paraID>
      <start>0</start>
      <end>1</end>
      <status>ignored</status>
      <modifiedWord/>
      <trackRevisions>false</trackRevisions>
    </reviewItem>
    <reviewItem>
      <errorID>6c49493e-6269-4f7e-b71e-9bff14367285</errorID>
      <errorWord>：</errorWord>
      <group>L1_Punc</group>
      <groupName>标点问题</groupName>
      <ability>L2_Punc_CN</ability>
      <abilityName>标点符号问题</abilityName>
      <candidateList/>
      <explain/>
      <paraID>342682EE</paraID>
      <start>0</start>
      <end>1</end>
      <status>ignored</status>
      <modifiedWord/>
      <trackRevisions>false</trackRevisions>
    </reviewItem>
  </reviewItems>
  <config/>
</contractReview>
</file>

<file path=customXml/itemProps1.xml><?xml version="1.0" encoding="utf-8"?>
<ds:datastoreItem xmlns:ds="http://schemas.openxmlformats.org/officeDocument/2006/customXml" ds:itemID="{b9458e01-d7b6-40e2-8796-601f03f69c21}">
  <ds:schemaRefs/>
</ds:datastoreItem>
</file>

<file path=docProps/app.xml><?xml version="1.0" encoding="utf-8"?>
<Properties xmlns="http://schemas.openxmlformats.org/officeDocument/2006/extended-properties" xmlns:vt="http://schemas.openxmlformats.org/officeDocument/2006/docPropsVTypes">
  <Template>Normal.dotm</Template>
  <Pages>21</Pages>
  <Words>14337</Words>
  <Characters>15098</Characters>
  <Lines>0</Lines>
  <Paragraphs>0</Paragraphs>
  <TotalTime>141</TotalTime>
  <ScaleCrop>false</ScaleCrop>
  <LinksUpToDate>false</LinksUpToDate>
  <CharactersWithSpaces>15251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2025-07-27T00:43:00Z</dcterms:created>
  <dc:creator>天天不睡，偿命百岁。</dc:creator>
  <cp:lastModifiedBy>心太软</cp:lastModifiedBy>
  <cp:lastPrinted>2026-07-15T06:50:00Z</cp:lastPrinted>
  <dcterms:modified xsi:type="dcterms:W3CDTF">2026-08-07T08:23:14Z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5622DDDFA9AA45A3B35296D6CB2F5935_13</vt:lpwstr>
  </property>
  <property fmtid="{D5CDD505-2E9C-101B-9397-08002B2CF9AE}" pid="4" name="KSOTemplateDocerSaveRecord">
    <vt:lpwstr>eyJoZGlkIjoiMTMxZDE2MGJkMTcwMmE5NjQ1ZjlkNGNhNzJjNTVjNjAiLCJ1c2VySWQiOiI0ODY5NDIxODgifQ==</vt:lpwstr>
  </property>
</Properties>
</file>