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45570">
      <w:pPr>
        <w:pageBreakBefore w:val="0"/>
        <w:kinsoku/>
        <w:wordWrap/>
        <w:overflowPunct/>
        <w:topLinePunct w:val="0"/>
        <w:bidi w:val="0"/>
        <w:spacing w:line="520" w:lineRule="exact"/>
        <w:ind w:right="0"/>
        <w:jc w:val="both"/>
        <w:textAlignment w:val="auto"/>
        <w:rPr>
          <w:rFonts w:hint="default" w:ascii="宋体" w:hAnsi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653A2B2E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723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投标</w:t>
      </w:r>
      <w:r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邀请</w:t>
      </w:r>
      <w:r>
        <w:rPr>
          <w:rFonts w:hint="eastAsia" w:ascii="宋体" w:hAnsi="宋体" w:cs="宋体"/>
          <w:b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书</w:t>
      </w:r>
    </w:p>
    <w:p w14:paraId="2AD33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：</w:t>
      </w:r>
    </w:p>
    <w:p w14:paraId="02C02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湖南潇湘技师学院的食堂特色档口改造采购项目，现邀请贵司提交证明材料参与谈价采购活动。</w:t>
      </w:r>
    </w:p>
    <w:p w14:paraId="6B779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460" w:lineRule="exact"/>
        <w:ind w:right="0" w:firstLine="562" w:firstLineChars="200"/>
        <w:textAlignment w:val="auto"/>
        <w:outlineLvl w:val="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一、谈价方式：</w:t>
      </w:r>
    </w:p>
    <w:p w14:paraId="2CCD9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由我院邀请三家以上有资质公司参与谈价，以报价最低的作为中标单位。</w:t>
      </w:r>
    </w:p>
    <w:p w14:paraId="750EA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460" w:lineRule="exact"/>
        <w:ind w:right="0" w:firstLine="562" w:firstLineChars="200"/>
        <w:textAlignment w:val="auto"/>
        <w:outlineLvl w:val="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二、参加资格：</w:t>
      </w:r>
    </w:p>
    <w:p w14:paraId="6D74A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1.主体资格：具备独立法人资格，持有有效营业执照，经营范围包含建筑装饰装修工程、食堂后厨设施改造、厨房机电设备安装等相关经营类目；</w:t>
      </w:r>
    </w:p>
    <w:p w14:paraId="3CB1A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2. 信用要求：竞价截止前 7 日内，在信用中国、国家企业信用信息公示系统、政府采购信用平台无失信被执行人记录、无政府采购违法违规处罚记录；</w:t>
      </w:r>
    </w:p>
    <w:p w14:paraId="4859D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3.履约信誉：不存在关联企业共同参与本次竞价情形，近 3 年内无重大工程质量事故、串通投标、骗取中标等行政处罚及不良履约记录。</w:t>
      </w:r>
    </w:p>
    <w:p w14:paraId="3A9A3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460" w:lineRule="exact"/>
        <w:ind w:right="0" w:firstLine="562" w:firstLineChars="200"/>
        <w:textAlignment w:val="auto"/>
        <w:outlineLvl w:val="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三、谈价文件的获取：</w:t>
      </w:r>
    </w:p>
    <w:p w14:paraId="49DAF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获本采购邀请的公司我院将与本邀请书一并送达招标文件。</w:t>
      </w:r>
    </w:p>
    <w:p w14:paraId="09AC4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460" w:lineRule="exact"/>
        <w:ind w:right="0" w:firstLine="562" w:firstLineChars="200"/>
        <w:textAlignment w:val="auto"/>
        <w:outlineLvl w:val="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四、采购截止时间、开标时间及地点：</w:t>
      </w:r>
    </w:p>
    <w:p w14:paraId="5247E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截止时间：受邀请公司于2026年8月17日8:30-9：00（北京时间）将采购书送湖南潇湘技师学院307会议室，逾期送达的或者未送达指定地点的响应文件将拒绝接收。</w:t>
      </w:r>
    </w:p>
    <w:p w14:paraId="692FF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开标时间：2026年8月17日9：01。届时请受邀请公司的法定代表人或其委托代理人出席采购仪式。</w:t>
      </w:r>
    </w:p>
    <w:p w14:paraId="66176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开标地点：湖南潇湘技师学院307会议室（时间如有变化，另行通知）。</w:t>
      </w:r>
    </w:p>
    <w:p w14:paraId="3535F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460" w:lineRule="exact"/>
        <w:ind w:right="0" w:firstLine="562" w:firstLineChars="200"/>
        <w:textAlignment w:val="auto"/>
        <w:outlineLvl w:val="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五、项目联系人和电话</w:t>
      </w:r>
    </w:p>
    <w:p w14:paraId="2D512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联 系 人： 彭老师</w:t>
      </w:r>
    </w:p>
    <w:p w14:paraId="20A59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firstLine="560" w:firstLineChars="200"/>
        <w:textAlignment w:val="auto"/>
        <w:outlineLvl w:val="0"/>
        <w:rPr>
          <w:rFonts w:hint="default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联系电话:  17774605199    </w:t>
      </w:r>
    </w:p>
    <w:p w14:paraId="2E872FB9">
      <w:pPr>
        <w:pStyle w:val="2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61827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leftChars="0" w:right="0" w:firstLine="560" w:firstLineChars="200"/>
        <w:textAlignment w:val="auto"/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2026年8月14日</w:t>
      </w:r>
    </w:p>
    <w:p w14:paraId="0AADCEAE">
      <w:pPr>
        <w:pageBreakBefore w:val="0"/>
        <w:kinsoku/>
        <w:wordWrap/>
        <w:overflowPunct/>
        <w:topLinePunct w:val="0"/>
        <w:bidi w:val="0"/>
        <w:spacing w:line="520" w:lineRule="exact"/>
        <w:ind w:right="0"/>
        <w:jc w:val="both"/>
        <w:textAlignment w:val="auto"/>
        <w:rPr>
          <w:rFonts w:hint="default" w:ascii="宋体" w:hAnsi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3FFD1BAE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0" w:firstLineChars="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08C76F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0" w:firstLineChars="200"/>
        <w:jc w:val="center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F431C9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0" w:firstLineChars="200"/>
        <w:jc w:val="center"/>
        <w:textAlignment w:val="auto"/>
        <w:rPr>
          <w:rFonts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确认通知</w:t>
      </w:r>
    </w:p>
    <w:p w14:paraId="6777D1A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jc w:val="center"/>
        <w:textAlignment w:val="auto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CB47F8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right="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湖南潇湘技师学院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 w14:paraId="00ADC6DC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已于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日收到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贵院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日发出的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湖南潇湘技师学院食堂特色档口改造项目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谈判邀请，确认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（参加/不参加）谈判采购。</w:t>
      </w:r>
    </w:p>
    <w:p w14:paraId="21479C47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特此确认。</w:t>
      </w:r>
    </w:p>
    <w:p w14:paraId="4F9CF9F2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EE99A4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3640" w:firstLineChars="13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名称（盖公章）：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</w:t>
      </w:r>
    </w:p>
    <w:p w14:paraId="10A136DE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596EDA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1680" w:firstLineChars="6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法定代表人（或授权代表人）（签字或印章）：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</w:t>
      </w:r>
    </w:p>
    <w:p w14:paraId="250F1E7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</w:p>
    <w:p w14:paraId="6B138B36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040" w:firstLineChars="18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1DF478E5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04FC10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0" w:firstLineChars="200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A3285F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560" w:firstLineChars="200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B38535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560" w:firstLineChars="200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46B83D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560" w:firstLineChars="200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4BD590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560" w:firstLineChars="200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FD89BE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560" w:firstLineChars="200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F96A6A3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560" w:firstLineChars="200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4E1E54">
      <w:pPr>
        <w:pStyle w:val="2"/>
        <w:pageBreakBefore w:val="0"/>
        <w:kinsoku/>
        <w:wordWrap/>
        <w:overflowPunct/>
        <w:topLinePunct w:val="0"/>
        <w:bidi w:val="0"/>
        <w:spacing w:after="0" w:afterLines="0" w:line="520" w:lineRule="exact"/>
        <w:ind w:left="0" w:leftChars="0" w:right="0" w:firstLine="560" w:firstLineChars="200"/>
        <w:textAlignment w:val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E51CD6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2D379103">
      <w:pPr>
        <w:pageBreakBefore w:val="0"/>
        <w:kinsoku/>
        <w:wordWrap/>
        <w:overflowPunct/>
        <w:topLinePunct w:val="0"/>
        <w:bidi w:val="0"/>
        <w:spacing w:line="520" w:lineRule="exact"/>
        <w:ind w:right="0"/>
        <w:jc w:val="both"/>
        <w:textAlignment w:val="auto"/>
        <w:rPr>
          <w:rFonts w:hint="eastAsia" w:ascii="宋体" w:hAnsi="宋体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宋体" w:hAnsi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附件3：</w:t>
      </w:r>
    </w:p>
    <w:p w14:paraId="7C80FC4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before="0" w:beforeAutospacing="0" w:after="0" w:afterAutospacing="0" w:line="520" w:lineRule="exact"/>
        <w:ind w:left="0" w:leftChars="0" w:right="0" w:firstLine="562" w:firstLineChars="200"/>
        <w:jc w:val="center"/>
        <w:textAlignment w:val="auto"/>
        <w:rPr>
          <w:rFonts w:hint="eastAsia" w:ascii="微软雅黑" w:hAnsi="微软雅黑" w:eastAsia="黑体" w:cs="微软雅黑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ascii="黑体" w:hAnsi="宋体" w:eastAsia="黑体" w:cs="黑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供应商资格声明</w:t>
      </w:r>
      <w:r>
        <w:rPr>
          <w:rStyle w:val="11"/>
          <w:rFonts w:hint="eastAsia" w:ascii="黑体" w:eastAsia="黑体" w:cs="黑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5D37F40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致</w:t>
      </w:r>
      <w:r>
        <w:rPr>
          <w:rFonts w:hint="eastAsia" w:cs="宋体"/>
          <w:b/>
          <w:bCs/>
          <w:color w:val="000000" w:themeColor="text1"/>
          <w:kern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湖南潇湘技师学院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 w14:paraId="4ECE979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按照《中华人民共和国政府采购法》实施条例和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湖南潇湘技师学院食堂特色档口改造项目</w:t>
      </w:r>
      <w:r>
        <w:rPr>
          <w:rFonts w:hint="eastAsia" w:eastAsia="宋体" w:cs="宋体"/>
          <w:b/>
          <w:bCs/>
          <w:color w:val="000000" w:themeColor="text1"/>
          <w:kern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（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项目名称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邀请函的规定，我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郑重声明如下：</w:t>
      </w:r>
    </w:p>
    <w:p w14:paraId="4BA7C6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一、我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是按照中华人民共和国法律规定登记注册的，注册地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为</w:t>
      </w:r>
      <w:r>
        <w:rPr>
          <w:rFonts w:hint="eastAsia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，全称为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，统一社会信用代码为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，法定代表人（单位负责人）为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，具有独立承担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本项目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的能力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见营业执照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121A969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二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、与我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存在“单位负责人为同一人或者存在直接控股、管理关系”的其他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信息如下（如无，填写“无”）：</w:t>
      </w:r>
    </w:p>
    <w:p w14:paraId="250A123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与我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的法定代表人（单位负责人）为同一人的其他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如下：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</w:t>
      </w:r>
    </w:p>
    <w:p w14:paraId="15B6E9B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我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直接控股的其他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公司如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下：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</w:t>
      </w:r>
    </w:p>
    <w:p w14:paraId="40600C0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与我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存在管理关系的其他单位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如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下：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</w:t>
      </w:r>
    </w:p>
    <w:p w14:paraId="5A3435F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、我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无以下不良信用记录情形：</w:t>
      </w:r>
    </w:p>
    <w:p w14:paraId="236CF13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在“信用中国”网站被列入失信被执行人和重大税收违法案件当事人名单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见附件截图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；</w:t>
      </w:r>
    </w:p>
    <w:p w14:paraId="7B0E1EE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在“中国政府采购网”网站被列入政府采购严重违法失信行为记录名单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见附件截图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；</w:t>
      </w:r>
    </w:p>
    <w:p w14:paraId="3FBD2A6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我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保证上述声明的事项都是真实的，如有虚假，我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愿意承担相应的法律责任，并承担因此所造成的一切损失。</w:t>
      </w:r>
    </w:p>
    <w:p w14:paraId="73DDD16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799F2A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名称（盖单位公章）：</w:t>
      </w:r>
    </w:p>
    <w:p w14:paraId="1237AA1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法定代表人（单位负责人）或委托代理人：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（签字或印章）</w:t>
      </w:r>
    </w:p>
    <w:p w14:paraId="021AF54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firstLine="560" w:firstLineChars="20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5B54DAA6">
      <w:pPr>
        <w:pageBreakBefore w:val="0"/>
        <w:kinsoku/>
        <w:wordWrap/>
        <w:overflowPunct/>
        <w:topLinePunct w:val="0"/>
        <w:bidi w:val="0"/>
        <w:spacing w:line="520" w:lineRule="exact"/>
        <w:ind w:right="0"/>
        <w:jc w:val="both"/>
        <w:textAlignment w:val="auto"/>
        <w:rPr>
          <w:rFonts w:hint="default" w:ascii="宋体" w:hAnsi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附件4：</w:t>
      </w:r>
    </w:p>
    <w:p w14:paraId="36FC61DA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2" w:firstLineChars="200"/>
        <w:jc w:val="center"/>
        <w:textAlignment w:val="auto"/>
        <w:rPr>
          <w:rFonts w:hint="eastAsia" w:ascii="黑体" w:hAnsi="黑体" w:eastAsia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报价表</w:t>
      </w:r>
    </w:p>
    <w:p w14:paraId="249D535F">
      <w:pPr>
        <w:pStyle w:val="2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BA80B22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项目名称：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湖南潇湘技师学院食堂特色档口改造项目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8"/>
        <w:tblW w:w="8789" w:type="dxa"/>
        <w:tblInd w:w="108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3119"/>
      </w:tblGrid>
      <w:tr w14:paraId="675CE0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670" w:type="dxa"/>
            <w:noWrap w:val="0"/>
            <w:vAlign w:val="center"/>
          </w:tcPr>
          <w:p w14:paraId="4EC9FBC6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firstLine="562" w:firstLineChars="200"/>
              <w:jc w:val="center"/>
              <w:textAlignment w:val="auto"/>
              <w:rPr>
                <w:rFonts w:ascii="宋体" w:hAnsi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</w:tc>
        <w:tc>
          <w:tcPr>
            <w:tcW w:w="3119" w:type="dxa"/>
            <w:noWrap w:val="0"/>
            <w:vAlign w:val="center"/>
          </w:tcPr>
          <w:p w14:paraId="5ADE1A7F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firstLine="562" w:firstLineChars="200"/>
              <w:jc w:val="center"/>
              <w:textAlignment w:val="auto"/>
              <w:rPr>
                <w:rFonts w:ascii="宋体" w:hAnsi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其他内容</w:t>
            </w:r>
          </w:p>
        </w:tc>
      </w:tr>
      <w:tr w14:paraId="3B9297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670" w:type="dxa"/>
            <w:noWrap w:val="0"/>
            <w:vAlign w:val="center"/>
          </w:tcPr>
          <w:p w14:paraId="4618FE67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firstLine="560" w:firstLineChars="200"/>
              <w:jc w:val="center"/>
              <w:textAlignment w:val="auto"/>
              <w:rPr>
                <w:rFonts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小写金额：</w:t>
            </w: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>__    _______</w:t>
            </w: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（人民币元）</w:t>
            </w:r>
          </w:p>
          <w:p w14:paraId="2C954BB1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firstLine="560" w:firstLineChars="200"/>
              <w:jc w:val="center"/>
              <w:textAlignment w:val="auto"/>
              <w:rPr>
                <w:rFonts w:ascii="宋体" w:hAnsi="宋体"/>
                <w:color w:val="000000" w:themeColor="text1"/>
                <w:kern w:val="0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大写金额：</w:t>
            </w: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>__    _______</w:t>
            </w: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（人民币元）</w:t>
            </w:r>
          </w:p>
          <w:p w14:paraId="73CFB008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firstLine="560" w:firstLineChars="200"/>
              <w:jc w:val="center"/>
              <w:textAlignment w:val="auto"/>
              <w:rPr>
                <w:rFonts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黑体" w:hAnsi="黑体" w:eastAsia="黑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大写金额与小写金额不一致时，以大写金额为准</w:t>
            </w:r>
            <w:r>
              <w:rPr>
                <w:rFonts w:hint="eastAsia"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119" w:type="dxa"/>
            <w:noWrap w:val="0"/>
            <w:vAlign w:val="center"/>
          </w:tcPr>
          <w:p w14:paraId="12B042B4">
            <w:pPr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firstLine="560" w:firstLineChars="200"/>
              <w:jc w:val="center"/>
              <w:textAlignment w:val="auto"/>
              <w:rPr>
                <w:rFonts w:ascii="宋体" w:hAnsi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AF1905C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2BC504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5EFB22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5C0526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名称（盖公章）：</w:t>
      </w:r>
    </w:p>
    <w:p w14:paraId="5DBE6BD9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52" w:firstLineChars="200"/>
        <w:textAlignment w:val="auto"/>
        <w:rPr>
          <w:rFonts w:hint="eastAsia" w:ascii="宋体" w:hAnsi="宋体" w:cs="微软雅黑"/>
          <w:color w:val="000000" w:themeColor="text1"/>
          <w:spacing w:val="-2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7C989A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52" w:firstLineChars="200"/>
        <w:textAlignment w:val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微软雅黑"/>
          <w:color w:val="000000" w:themeColor="text1"/>
          <w:spacing w:val="-2"/>
          <w:kern w:val="0"/>
          <w:sz w:val="28"/>
          <w:szCs w:val="28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="宋体" w:hAnsi="宋体" w:cs="微软雅黑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="宋体" w:hAnsi="宋体" w:cs="微软雅黑"/>
          <w:color w:val="000000" w:themeColor="text1"/>
          <w:spacing w:val="-2"/>
          <w:kern w:val="0"/>
          <w:sz w:val="28"/>
          <w:szCs w:val="28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="宋体" w:hAnsi="宋体" w:cs="微软雅黑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宋体" w:hAnsi="宋体" w:cs="微软雅黑"/>
          <w:color w:val="000000" w:themeColor="text1"/>
          <w:spacing w:val="-2"/>
          <w:kern w:val="0"/>
          <w:sz w:val="28"/>
          <w:szCs w:val="28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cs="微软雅黑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微软雅黑"/>
          <w:color w:val="000000" w:themeColor="text1"/>
          <w:spacing w:val="-2"/>
          <w:kern w:val="0"/>
          <w:sz w:val="28"/>
          <w:szCs w:val="28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="宋体" w:hAnsi="宋体" w:cs="微软雅黑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="宋体" w:hAnsi="宋体" w:cs="微软雅黑"/>
          <w:color w:val="000000" w:themeColor="text1"/>
          <w:spacing w:val="-2"/>
          <w:kern w:val="0"/>
          <w:sz w:val="28"/>
          <w:szCs w:val="28"/>
          <w14:textFill>
            <w14:solidFill>
              <w14:schemeClr w14:val="tx1"/>
            </w14:solidFill>
          </w14:textFill>
        </w:rPr>
        <w:t>负</w:t>
      </w:r>
      <w:r>
        <w:rPr>
          <w:rFonts w:hint="eastAsia" w:ascii="宋体" w:hAnsi="宋体" w:cs="微软雅黑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责人</w:t>
      </w:r>
      <w:r>
        <w:rPr>
          <w:rFonts w:hint="eastAsia" w:ascii="宋体" w:hAnsi="宋体" w:cs="微软雅黑"/>
          <w:color w:val="000000" w:themeColor="text1"/>
          <w:spacing w:val="-2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或其授权的代理人（签字或印章）：</w:t>
      </w:r>
      <w:r>
        <w:rPr>
          <w:rFonts w:hint="eastAsia"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_</w:t>
      </w:r>
    </w:p>
    <w:p w14:paraId="50D8A00F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textAlignment w:val="auto"/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4DB63F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firstLine="560" w:firstLineChars="200"/>
        <w:jc w:val="right"/>
        <w:textAlignment w:val="auto"/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733C56DA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8015DE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488831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223BA8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67AC5E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5DAEC1">
      <w:pPr>
        <w:pageBreakBefore w:val="0"/>
        <w:kinsoku/>
        <w:wordWrap/>
        <w:overflowPunct/>
        <w:topLinePunct w:val="0"/>
        <w:bidi w:val="0"/>
        <w:spacing w:line="52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377A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/>
        <w:jc w:val="both"/>
        <w:textAlignment w:val="auto"/>
        <w:rPr>
          <w:rFonts w:hint="default" w:eastAsia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column"/>
      </w: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附件5</w:t>
      </w:r>
      <w:bookmarkStart w:id="0" w:name="_GoBack"/>
      <w:bookmarkEnd w:id="0"/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33185A5A">
      <w:pPr>
        <w:pStyle w:val="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9926196">
      <w:pPr>
        <w:pageBreakBefore w:val="0"/>
        <w:kinsoku/>
        <w:wordWrap/>
        <w:overflowPunct/>
        <w:topLinePunct w:val="0"/>
        <w:bidi w:val="0"/>
        <w:spacing w:line="520" w:lineRule="exact"/>
        <w:ind w:right="0"/>
        <w:jc w:val="center"/>
        <w:textAlignment w:val="auto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湖南潇湘技师学院食堂特色档口改造项目采购合同</w:t>
      </w:r>
    </w:p>
    <w:p w14:paraId="4E106BCB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86A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依据《中华人民共和国民法典》《中华人民共和国政府采购法》及本项目竞价公告、竞价响应文件、中标结果、技术附件等资料，甲乙双方本着平等自愿、公平诚信、权责统一原则，订立本合同，双方共同遵照严格履行。</w:t>
      </w:r>
    </w:p>
    <w:p w14:paraId="3195B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2" w:firstLineChars="200"/>
        <w:textAlignment w:val="auto"/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第一条 项目概况、承包范围及工期</w:t>
      </w:r>
    </w:p>
    <w:p w14:paraId="568DE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1.项目名称</w:t>
      </w:r>
    </w:p>
    <w:p w14:paraId="53274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湖南潇湘技师学院食堂特色档口改造项目</w:t>
      </w:r>
    </w:p>
    <w:p w14:paraId="0806B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2.项目地点</w:t>
      </w:r>
    </w:p>
    <w:p w14:paraId="2D6E4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永州市冷水滩区永州大道2号（湖南潇湘技师学院校内食堂指定特色档口区域）</w:t>
      </w:r>
    </w:p>
    <w:p w14:paraId="40383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3.承包内容及范围</w:t>
      </w:r>
    </w:p>
    <w:p w14:paraId="138A3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改造范围为学院第一、第二食堂特色档口，其中一食堂改造 4 个档口、二食堂改造8个档口，整体施工严格按照施工图纸及工程预算（见附件）内容实施。施工涵盖水电改造、污水管网改造、吊顶拆换、出入口调整、油烟机拆除、墙面修补、隔板修复、新增隔墙、照明灯具更换、整体拆除清运、现场卫生清理及配套零星等工程。</w:t>
      </w:r>
    </w:p>
    <w:p w14:paraId="2E7F9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4.工期要求</w:t>
      </w:r>
    </w:p>
    <w:p w14:paraId="28EBB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进场施工起始时间：2026 年 8 月 1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日；</w:t>
      </w:r>
    </w:p>
    <w:p w14:paraId="601F2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竣工交付截止时间：2026 年 8 月 2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日18:00；</w:t>
      </w:r>
    </w:p>
    <w:p w14:paraId="486EF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乙方须在竣工交付截止时间前完成全部拆除、土建改造、管线施工、设备安装调试、场地垃圾清运、竣工资料整编工作，达到校方正式竣工验收条件。除甲方原因及法定不可抗力情形外，工期一律不予顺延。</w:t>
      </w:r>
    </w:p>
    <w:p w14:paraId="0F1EA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第二条 合同价款</w:t>
      </w:r>
    </w:p>
    <w:p w14:paraId="58721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本项目合同总价为人民币（大写）：__________元整（¥__________元）；固定总价包干。报价包含旧结构拆除、主材辅材采购、运输装卸、现场施工、设备安装调试、建筑垃圾清运、增值税税金、1 年质保维保、安全文明施工、成品保护、现场协调等完成本项目全部履约内容的所有费用。除双方书面盖章确认的专项工程变更外，甲方无需额外支付任何增补费用。</w:t>
      </w:r>
    </w:p>
    <w:p w14:paraId="5128F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第三条 质保期限及售后服务</w:t>
      </w:r>
    </w:p>
    <w:p w14:paraId="62BD9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1.质保期限</w:t>
      </w:r>
    </w:p>
    <w:p w14:paraId="50911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自竣工验收合格之日起整体工程质保 1 年。质保期内因材料质量、施工工艺缺陷引发渗水漏水、电路故障、结构破损、设备失效等问题，维修、更换、返工全部成本由乙方全额承担。</w:t>
      </w:r>
    </w:p>
    <w:p w14:paraId="66741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2.质保服务范围</w:t>
      </w:r>
    </w:p>
    <w:p w14:paraId="58198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质保期内因乙方建材质量瑕疵、耗材老化、施工工艺不达标、管线布设缺陷、调试疏漏、配件适配故障等乙方原因，造成档口渗漏、电路故障、设备失灵、功能失效、水压/排烟不达标等问题，所有配件更换、上门维修、系统调试、管线整改费用全部由乙方全额承担；人为恶意损坏、第三方外力破坏、甲方不当使用、不可抗力造成的损坏不在免费质保范围，乙方可提供优惠有偿维保服务。</w:t>
      </w:r>
    </w:p>
    <w:p w14:paraId="0890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3.售后响应时效及违约追责</w:t>
      </w:r>
    </w:p>
    <w:p w14:paraId="308CC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报修后，乙方3小时内响应对接核实故障，24小时内彻底排除故障恢复正常使用；乙方逾期响应、反复返修同类故障、拒不履行售后义务，甲方可自主委托第三方维修，产生人工、材料、交通、检测等全部费用由乙方双倍承担，甲方可直接从质保金、履约保证金双向抵扣，抵扣不足可向乙方全额追偿剩余损失。</w:t>
      </w:r>
    </w:p>
    <w:p w14:paraId="58D34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第四条 安全施工责任</w:t>
      </w:r>
    </w:p>
    <w:p w14:paraId="78C3A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乙方为本项目施工安全、现场人员管理、文明施工、消防安全唯一责任主体；须建立完善安全管理制度与操作规程，所有进场人员持证上岗、配齐安全防护用品，严格遵守校园及食堂食品安全管理规定，合规文明施工、严禁野蛮作业。</w:t>
      </w:r>
    </w:p>
    <w:p w14:paraId="5248B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施工期间因乙方操作不当、管理疏漏、流程不规范造成校园设施损毁、第三方人身财产损失，全部修复赔偿、行政处罚、诉讼维权费用由乙方独立承担；施工人员工伤、意外等所有风险均与甲方无关。</w:t>
      </w:r>
    </w:p>
    <w:p w14:paraId="1E7D8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质保期内因乙方施工质量缺陷引发渗漏、火灾、设备伤人等安全事故，乙方全额承担维修赔偿、诉讼律师费等全部费用，甲方有权单方解约并追偿全部经济及名誉损失。</w:t>
      </w:r>
    </w:p>
    <w:p w14:paraId="48C36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第五条 乙方权利与义务</w:t>
      </w:r>
    </w:p>
    <w:p w14:paraId="6B2B3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乙方须严格按合同及公告工期进场施工，配齐人员机械与合格建材设备，遵照国家规范、图纸及技术参数施工，保障工程质量达标、系统运行稳定，顺利通过第三方核验及校方竣工验收。</w:t>
      </w:r>
    </w:p>
    <w:p w14:paraId="4B94C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施工期间严禁损毁校园建筑、食堂设施绿植公共财物，造成损坏须无条件限时修复或照价赔偿，费用自理。</w:t>
      </w:r>
    </w:p>
    <w:p w14:paraId="356B0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保障改造后档口水电排烟系统与食堂原有管线整体兼容适配，若出现管线冲突、无法联动、功能异常，乙方免费排查整改更换直至达标，工期不予顺延。</w:t>
      </w:r>
    </w:p>
    <w:p w14:paraId="0BD7B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 严禁转包、违法分包本项目，严禁使用三无非标建材、偷工减料，一经查实视为严重违约，甲方有权解约、不予结算并追偿全部损失。</w:t>
      </w:r>
    </w:p>
    <w:p w14:paraId="792EB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第六条 甲方权利与义务</w:t>
      </w:r>
    </w:p>
    <w:p w14:paraId="12C22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甲方全程监督乙方施工全流程、材料进场、安装调试、安全文明施工，对违规施工、质量滞后、材料不合格有权限期停工整改，乙方须无条件执行。</w:t>
      </w:r>
    </w:p>
    <w:p w14:paraId="51806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甲方为乙方提供基础现场施工条件，配合进场对接验收；因甲方原因延迟交付场地导致工期延误，工期可相应顺延，不视为乙方违约。</w:t>
      </w:r>
    </w:p>
    <w:p w14:paraId="38DF8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项目验收合格、资料齐全后，甲方按合同及校内财务流程按期支付对应款项。</w:t>
      </w:r>
    </w:p>
    <w:p w14:paraId="3053F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第七条 验收标准及付款方式</w:t>
      </w:r>
    </w:p>
    <w:p w14:paraId="3690B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1.验收依据及流程</w:t>
      </w:r>
    </w:p>
    <w:p w14:paraId="0FE2F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根据图纸验收，全过程执行主材进场报验、隐蔽工程阶段性验收、分部分项工序验收、整体竣工综合核验四级验收制度，严禁删减、简化关键施工工序。</w:t>
      </w:r>
    </w:p>
    <w:p w14:paraId="3A14D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2.付款比例及方式</w:t>
      </w:r>
    </w:p>
    <w:p w14:paraId="315F1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（1）验收合格后，乙方开具全额增值税发票及全套结算资料报账，甲方支付合同总价95%（¥__________元）；</w:t>
      </w:r>
    </w:p>
    <w:p w14:paraId="70F77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（2）剩余合同总价5%作为质保金（¥__________元），1年质保期满无质量纠纷、乙方完成全部质保义务后30个工作日内无息结清；</w:t>
      </w:r>
    </w:p>
    <w:p w14:paraId="228D9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（3）上述付款时间如遇寒暑假和财政拨款延迟，则甲方付款时间相应顺延。</w:t>
      </w:r>
    </w:p>
    <w:p w14:paraId="19786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第八条 履约保证金</w:t>
      </w:r>
    </w:p>
    <w:p w14:paraId="483D9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1、缴纳履约保证金人民币 5000 元（伍仟元整）。项目竣工验收合格、无工期、质量、售后违约纠纷后 30 个工作日内无息全额退还（寒暑假时段退款周期顺延）。乙方出现工期滞后、施工质量不达标、售后拒履约、工程违法转包、分包等违约行为，甲方可直接从履约保证金、工程进度款内抵扣违约金及全部直接、间接经济损失。</w:t>
      </w:r>
    </w:p>
    <w:p w14:paraId="43704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乙方出现工期延误、质量不达标、参数不符、售后违约、转包分包等违约行为，甲方直接从保证金扣款抵扣损失，保证金不足抵扣可从工程款扣除或继续追偿。</w:t>
      </w:r>
    </w:p>
    <w:p w14:paraId="64302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第九条 违约责任</w:t>
      </w:r>
    </w:p>
    <w:p w14:paraId="3868B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1.工期违约：排除甲方原因及不可抗力，乙方未能在 2026 年 8 月 2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日前完工并通过验收。逾期 1-3 日：每日按照合同结算总价 0.5‰计取工期违约金，逾期 4 日及以上：每日按照合同结算总价 1‰计取工期违约金，违约金累计可在工程款、保证金内直接扣除。</w:t>
      </w:r>
    </w:p>
    <w:p w14:paraId="27958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2.质量违约：施工质量不达标、使用三无 / 非标翻新材料、拒不履行质保维修义务，甲方依据合同条款扣款追责，情节严重直接解除施工合同，向乙方追偿全部返工、停业、整改损失。</w:t>
      </w:r>
    </w:p>
    <w:p w14:paraId="3DFEF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报价约束力：供应商提交竞价报价，即代表完全认可本公告全部合同条款、结算规则、质保售后、违约处罚全部约定；中标后不得以造价测算失误、材料涨价、人工上涨等理由申请加价、拒绝进场、降低施工标准履约。</w:t>
      </w:r>
    </w:p>
    <w:p w14:paraId="0793B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第十条 不可抗力</w:t>
      </w:r>
    </w:p>
    <w:p w14:paraId="0CC7B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震、台风、暴雨洪水、火灾、疫情封控、政策重大调整等不可抗力导致合同无法履行，受影响方5个工作日内书面告知甲方并提供佐证，双方协商工期顺延、部分履约或解约，互不追责；不可抗力结束乙方立即复工，不得无故拖延。</w:t>
      </w:r>
    </w:p>
    <w:p w14:paraId="74179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第十一条 争议解决</w:t>
      </w:r>
    </w:p>
    <w:p w14:paraId="04F13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合同履行争议优先友好协商；协商不成，双方应向甲方所在地人民法院提起诉讼。</w:t>
      </w:r>
    </w:p>
    <w:p w14:paraId="25208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第十二条 其他约定</w:t>
      </w:r>
    </w:p>
    <w:p w14:paraId="2CE5D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竞价公告、乙方竞价响应文件、中标通知书、工程量清单、维保协议、验收附件均为本合同不可分割部分，与合同效力等同。</w:t>
      </w:r>
    </w:p>
    <w:p w14:paraId="29974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未尽事宜双方签订书面补充协议，补充协议与本合同效力等同。</w:t>
      </w:r>
    </w:p>
    <w:p w14:paraId="3D74E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本合同一式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份，甲乙双方各执壹份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，自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双方签字盖章之日起生效。</w:t>
      </w:r>
    </w:p>
    <w:p w14:paraId="0BA16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EE5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甲方（盖章）：____________________</w:t>
      </w:r>
    </w:p>
    <w:p w14:paraId="6AC06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法定代表人：____________________</w:t>
      </w:r>
    </w:p>
    <w:p w14:paraId="690CC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委托代表签字：__________________</w:t>
      </w:r>
    </w:p>
    <w:p w14:paraId="27673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963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乙方（盖章）：____________________</w:t>
      </w:r>
    </w:p>
    <w:p w14:paraId="5D02A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法定代表人：____________________</w:t>
      </w:r>
    </w:p>
    <w:p w14:paraId="77C30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firstLine="560" w:firstLineChars="200"/>
        <w:textAlignment w:val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委托代表签字：__________________</w:t>
      </w:r>
    </w:p>
    <w:p w14:paraId="7C2254FC">
      <w:pPr>
        <w:pageBreakBefore w:val="0"/>
        <w:kinsoku/>
        <w:wordWrap/>
        <w:overflowPunct/>
        <w:topLinePunct w:val="0"/>
        <w:bidi w:val="0"/>
        <w:spacing w:line="520" w:lineRule="exact"/>
        <w:ind w:left="0" w:leftChars="0" w:right="0" w:firstLine="562" w:firstLineChars="200"/>
        <w:jc w:val="right"/>
        <w:textAlignment w:val="auto"/>
        <w:rPr>
          <w:rFonts w:hint="default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2026年8月 日</w:t>
      </w:r>
    </w:p>
    <w:sectPr>
      <w:pgSz w:w="11906" w:h="16838"/>
      <w:pgMar w:top="1724" w:right="1191" w:bottom="1304" w:left="1191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D379B"/>
    <w:rsid w:val="05137986"/>
    <w:rsid w:val="0A3E36F7"/>
    <w:rsid w:val="0BAF7666"/>
    <w:rsid w:val="11E95B94"/>
    <w:rsid w:val="18A01072"/>
    <w:rsid w:val="1FEE4CCB"/>
    <w:rsid w:val="221D379B"/>
    <w:rsid w:val="29E36B3C"/>
    <w:rsid w:val="2C33078A"/>
    <w:rsid w:val="355332D3"/>
    <w:rsid w:val="38087973"/>
    <w:rsid w:val="3A613057"/>
    <w:rsid w:val="570D366B"/>
    <w:rsid w:val="69B978E1"/>
    <w:rsid w:val="71D451F0"/>
    <w:rsid w:val="77A2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afterLines="0" w:line="480" w:lineRule="auto"/>
      <w:ind w:left="420" w:leftChars="200"/>
    </w:pPr>
    <w:rPr>
      <w:szCs w:val="24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7339</Words>
  <Characters>7777</Characters>
  <Lines>0</Lines>
  <Paragraphs>0</Paragraphs>
  <TotalTime>6</TotalTime>
  <ScaleCrop>false</ScaleCrop>
  <LinksUpToDate>false</LinksUpToDate>
  <CharactersWithSpaces>8192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2026-08-13T12:29:00Z</dcterms:created>
  <dc:creator>席军    潇湘九嶷招生在线</dc:creator>
  <cp:lastModifiedBy>周立翔</cp:lastModifiedBy>
  <dcterms:modified xsi:type="dcterms:W3CDTF">2026-08-15T11:46:31Z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619900542562484899A012A9B7A1B898_13</vt:lpwstr>
  </property>
  <property fmtid="{D5CDD505-2E9C-101B-9397-08002B2CF9AE}" pid="4" name="KSOTemplateDocerSaveRecord">
    <vt:lpwstr>eyJoZGlkIjoiNDNhNTA2MDlkMDIxYWRmNDJhNWU4NjIxNGQ3OTJhOTgiLCJ1c2VySWQiOiIyNDY3NzAxMjgifQ==</vt:lpwstr>
  </property>
</Properties>
</file>